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05608" w14:textId="77777777" w:rsidR="00FD612F" w:rsidRPr="00802F65" w:rsidRDefault="00FD612F" w:rsidP="00FD612F">
      <w:pPr>
        <w:pStyle w:val="Heading1"/>
        <w:tabs>
          <w:tab w:val="left" w:pos="2749"/>
        </w:tabs>
        <w:spacing w:line="360" w:lineRule="auto"/>
        <w:jc w:val="center"/>
        <w:rPr>
          <w:b w:val="0"/>
          <w:bCs/>
          <w:lang w:val="en-GB"/>
        </w:rPr>
      </w:pPr>
      <w:bookmarkStart w:id="0" w:name="_Toc53396429"/>
      <w:bookmarkStart w:id="1" w:name="_Toc49332206"/>
      <w:bookmarkStart w:id="2" w:name="_GoBack"/>
      <w:bookmarkEnd w:id="2"/>
      <w:r w:rsidRPr="00802F65">
        <w:rPr>
          <w:b w:val="0"/>
          <w:bCs/>
          <w:lang w:val="en-GB"/>
        </w:rPr>
        <w:t>GIFTS WE GIVE THROUGH EVILS WE TAKE</w:t>
      </w:r>
    </w:p>
    <w:p w14:paraId="07814BF3" w14:textId="77777777" w:rsidR="00FD612F" w:rsidRPr="00802F65" w:rsidRDefault="00FD612F" w:rsidP="00FD612F">
      <w:pPr>
        <w:pStyle w:val="Heading1"/>
        <w:tabs>
          <w:tab w:val="left" w:pos="2749"/>
        </w:tabs>
        <w:spacing w:line="360" w:lineRule="auto"/>
        <w:jc w:val="center"/>
        <w:rPr>
          <w:b w:val="0"/>
          <w:bCs/>
          <w:lang w:val="en-GB"/>
        </w:rPr>
      </w:pPr>
      <w:r w:rsidRPr="0029183D">
        <w:rPr>
          <w:b w:val="0"/>
          <w:bCs/>
          <w:lang w:val="en-GB"/>
        </w:rPr>
        <w:t>EMPATHIC EXCHANGE OF EMBODIED EXPERIENCES AS THERAPY</w:t>
      </w:r>
    </w:p>
    <w:p w14:paraId="064B50FE" w14:textId="77777777" w:rsidR="00FD612F" w:rsidRPr="00802F65" w:rsidRDefault="00FD612F" w:rsidP="00FD612F">
      <w:pPr>
        <w:rPr>
          <w:lang w:val="en-GB"/>
        </w:rPr>
      </w:pPr>
    </w:p>
    <w:p w14:paraId="126EDE18" w14:textId="0F9EFA9D" w:rsidR="00FD612F" w:rsidRPr="00802F65" w:rsidRDefault="00FD612F" w:rsidP="00FD612F">
      <w:pPr>
        <w:jc w:val="center"/>
        <w:rPr>
          <w:vertAlign w:val="superscript"/>
          <w:lang w:val="en-GB"/>
        </w:rPr>
      </w:pPr>
      <w:r w:rsidRPr="00802F65">
        <w:rPr>
          <w:lang w:val="en-GB"/>
        </w:rPr>
        <w:t>ATHINA VROSGOU</w:t>
      </w:r>
      <w:r>
        <w:rPr>
          <w:rStyle w:val="FootnoteReference"/>
          <w:lang w:val="en-GB"/>
        </w:rPr>
        <w:footnoteReference w:id="1"/>
      </w:r>
    </w:p>
    <w:p w14:paraId="424AEC93" w14:textId="77777777" w:rsidR="00FD612F" w:rsidRPr="00F40FC0" w:rsidRDefault="00FD612F" w:rsidP="00F40FC0">
      <w:pPr>
        <w:pStyle w:val="Heading1"/>
        <w:tabs>
          <w:tab w:val="left" w:pos="2749"/>
        </w:tabs>
        <w:spacing w:line="276" w:lineRule="auto"/>
        <w:rPr>
          <w:rFonts w:ascii="Times New Roman" w:hAnsi="Times New Roman" w:cs="Times New Roman"/>
          <w:sz w:val="22"/>
          <w:szCs w:val="22"/>
          <w:lang w:val="en-GB"/>
        </w:rPr>
      </w:pPr>
      <w:r w:rsidRPr="00F40FC0">
        <w:rPr>
          <w:rFonts w:ascii="Times New Roman" w:hAnsi="Times New Roman" w:cs="Times New Roman"/>
          <w:sz w:val="22"/>
          <w:szCs w:val="22"/>
          <w:lang w:val="en-GB"/>
        </w:rPr>
        <w:t>Abstract</w:t>
      </w:r>
      <w:bookmarkEnd w:id="0"/>
      <w:r w:rsidRPr="00F40FC0">
        <w:rPr>
          <w:rFonts w:ascii="Times New Roman" w:hAnsi="Times New Roman" w:cs="Times New Roman"/>
          <w:sz w:val="22"/>
          <w:szCs w:val="22"/>
          <w:lang w:val="en-GB"/>
        </w:rPr>
        <w:tab/>
      </w:r>
    </w:p>
    <w:p w14:paraId="4F62A389" w14:textId="7B8F6E39" w:rsidR="00FD612F" w:rsidRPr="00F40FC0" w:rsidRDefault="00FD612F" w:rsidP="00F40FC0">
      <w:pPr>
        <w:spacing w:line="276" w:lineRule="auto"/>
        <w:rPr>
          <w:color w:val="000000"/>
          <w:sz w:val="22"/>
          <w:szCs w:val="22"/>
          <w:lang w:val="en-GB"/>
        </w:rPr>
      </w:pPr>
      <w:r w:rsidRPr="00F40FC0">
        <w:rPr>
          <w:color w:val="000000"/>
          <w:sz w:val="22"/>
          <w:szCs w:val="22"/>
          <w:lang w:val="en-GB"/>
        </w:rPr>
        <w:t xml:space="preserve">Therapeutic empathy entails </w:t>
      </w:r>
      <w:r w:rsidRPr="0029183D">
        <w:rPr>
          <w:color w:val="000000"/>
          <w:sz w:val="22"/>
          <w:szCs w:val="22"/>
          <w:lang w:val="en-GB"/>
        </w:rPr>
        <w:t xml:space="preserve">understanding </w:t>
      </w:r>
      <w:r w:rsidR="00B125EE">
        <w:rPr>
          <w:color w:val="000000"/>
          <w:sz w:val="22"/>
          <w:szCs w:val="22"/>
          <w:lang w:val="en-GB"/>
        </w:rPr>
        <w:t xml:space="preserve">a patient’s </w:t>
      </w:r>
      <w:r w:rsidR="00A41EE9">
        <w:rPr>
          <w:color w:val="000000"/>
          <w:sz w:val="22"/>
          <w:szCs w:val="22"/>
          <w:lang w:val="en-GB"/>
        </w:rPr>
        <w:t xml:space="preserve">illness </w:t>
      </w:r>
      <w:r w:rsidR="00B125EE">
        <w:rPr>
          <w:color w:val="000000"/>
          <w:sz w:val="22"/>
          <w:szCs w:val="22"/>
          <w:lang w:val="en-GB"/>
        </w:rPr>
        <w:t xml:space="preserve">and relation to that illness, </w:t>
      </w:r>
      <w:r w:rsidRPr="00F35DD1">
        <w:rPr>
          <w:color w:val="000000"/>
          <w:sz w:val="22"/>
          <w:szCs w:val="22"/>
          <w:lang w:val="en-GB"/>
        </w:rPr>
        <w:t>communicating</w:t>
      </w:r>
      <w:r w:rsidRPr="00F40FC0">
        <w:rPr>
          <w:color w:val="000000"/>
          <w:sz w:val="22"/>
          <w:szCs w:val="22"/>
          <w:lang w:val="en-GB"/>
        </w:rPr>
        <w:t xml:space="preserve"> that understanding and acting on it in a helpful manner. Explanations of its efficacies in improving patient outcomes in the biomedical literature are limited and centre on latent consequences such as facilitating more accurate diagnoses, thus neglecting the role of social processes in healing. In an attempt to provide this insight, this study performs an ethnographic sensory analysis </w:t>
      </w:r>
      <w:r w:rsidRPr="00F40FC0">
        <w:rPr>
          <w:color w:val="000000" w:themeColor="text1"/>
          <w:sz w:val="22"/>
          <w:szCs w:val="22"/>
          <w:lang w:val="en-GB"/>
        </w:rPr>
        <w:t xml:space="preserve">of </w:t>
      </w:r>
      <w:r w:rsidRPr="00F40FC0">
        <w:rPr>
          <w:i/>
          <w:iCs/>
          <w:color w:val="000000" w:themeColor="text1"/>
          <w:sz w:val="22"/>
          <w:szCs w:val="22"/>
          <w:lang w:val="en-GB"/>
        </w:rPr>
        <w:t>xemátiasma</w:t>
      </w:r>
      <w:r w:rsidRPr="00F40FC0">
        <w:rPr>
          <w:color w:val="000000" w:themeColor="text1"/>
          <w:sz w:val="22"/>
          <w:szCs w:val="22"/>
          <w:lang w:val="en-GB"/>
        </w:rPr>
        <w:t>, a Greek healing ritual for the evil eye in which a healer temporarily takes on the evil affecting the patient</w:t>
      </w:r>
      <w:r w:rsidRPr="00F40FC0">
        <w:rPr>
          <w:color w:val="000000" w:themeColor="text1"/>
          <w:sz w:val="22"/>
          <w:szCs w:val="22"/>
          <w:shd w:val="clear" w:color="auto" w:fill="FFFFFF"/>
          <w:lang w:val="en-GB"/>
        </w:rPr>
        <w:t xml:space="preserve"> (thereby </w:t>
      </w:r>
      <w:r w:rsidRPr="00F40FC0">
        <w:rPr>
          <w:color w:val="000000" w:themeColor="text1"/>
          <w:sz w:val="22"/>
          <w:szCs w:val="22"/>
          <w:lang w:val="en-GB"/>
        </w:rPr>
        <w:t xml:space="preserve">partially embodying the patient’s symptoms of </w:t>
      </w:r>
      <w:r w:rsidRPr="00F40FC0">
        <w:rPr>
          <w:i/>
          <w:iCs/>
          <w:color w:val="000000" w:themeColor="text1"/>
          <w:sz w:val="22"/>
          <w:szCs w:val="22"/>
          <w:lang w:val="en-GB"/>
        </w:rPr>
        <w:t>mátiasma</w:t>
      </w:r>
      <w:r w:rsidRPr="00F40FC0">
        <w:rPr>
          <w:color w:val="000000" w:themeColor="text1"/>
          <w:sz w:val="22"/>
          <w:szCs w:val="22"/>
          <w:lang w:val="en-GB"/>
        </w:rPr>
        <w:t xml:space="preserve">), expels it through intense </w:t>
      </w:r>
      <w:r w:rsidRPr="00F40FC0">
        <w:rPr>
          <w:color w:val="000000"/>
          <w:sz w:val="22"/>
          <w:szCs w:val="22"/>
          <w:lang w:val="en-GB"/>
        </w:rPr>
        <w:t xml:space="preserve">yawning and tearing, and relieves the patient’s pain. Much of existing literature on the evil eye in Greece privileges an ocular-centric perspective that focuses on the symbolism of the ritual steps and materials in </w:t>
      </w:r>
      <w:r w:rsidRPr="00F40FC0">
        <w:rPr>
          <w:i/>
          <w:iCs/>
          <w:color w:val="000000"/>
          <w:sz w:val="22"/>
          <w:szCs w:val="22"/>
          <w:lang w:val="en-GB"/>
        </w:rPr>
        <w:t>xemátiasma</w:t>
      </w:r>
      <w:r w:rsidRPr="00F40FC0">
        <w:rPr>
          <w:color w:val="000000"/>
          <w:sz w:val="22"/>
          <w:szCs w:val="22"/>
          <w:lang w:val="en-GB"/>
        </w:rPr>
        <w:t xml:space="preserve"> to explain its effectiveness, rather than on the dynamic, lived interaction between patient and healer. </w:t>
      </w:r>
      <w:r w:rsidRPr="00940A64">
        <w:rPr>
          <w:color w:val="000000"/>
          <w:sz w:val="22"/>
          <w:szCs w:val="22"/>
          <w:lang w:val="en-GB"/>
        </w:rPr>
        <w:t xml:space="preserve">By showing how ethnographic accounts </w:t>
      </w:r>
      <w:r w:rsidR="00940A64" w:rsidRPr="00940A64">
        <w:rPr>
          <w:color w:val="000000"/>
          <w:sz w:val="22"/>
          <w:szCs w:val="22"/>
          <w:lang w:val="en-GB"/>
        </w:rPr>
        <w:t xml:space="preserve">of </w:t>
      </w:r>
      <w:r w:rsidRPr="00940A64">
        <w:rPr>
          <w:color w:val="000000"/>
          <w:sz w:val="22"/>
          <w:szCs w:val="22"/>
          <w:lang w:val="en-GB"/>
        </w:rPr>
        <w:t>evil-eye infliction</w:t>
      </w:r>
      <w:r w:rsidR="00940A64" w:rsidRPr="00940A64">
        <w:rPr>
          <w:color w:val="000000"/>
          <w:sz w:val="22"/>
          <w:szCs w:val="22"/>
          <w:lang w:val="en-GB"/>
        </w:rPr>
        <w:t xml:space="preserve"> </w:t>
      </w:r>
      <w:r w:rsidR="00B95715" w:rsidRPr="00940A64">
        <w:rPr>
          <w:color w:val="000000"/>
          <w:sz w:val="22"/>
          <w:szCs w:val="22"/>
          <w:lang w:val="en-GB"/>
        </w:rPr>
        <w:t>invoke</w:t>
      </w:r>
      <w:r w:rsidRPr="00940A64">
        <w:rPr>
          <w:color w:val="000000"/>
          <w:sz w:val="22"/>
          <w:szCs w:val="22"/>
          <w:lang w:val="en-GB"/>
        </w:rPr>
        <w:t xml:space="preserve"> visual, acoustic and tactile synaesthetic features,</w:t>
      </w:r>
      <w:r w:rsidRPr="00F40FC0">
        <w:rPr>
          <w:color w:val="000000"/>
          <w:sz w:val="22"/>
          <w:szCs w:val="22"/>
          <w:lang w:val="en-GB"/>
        </w:rPr>
        <w:t xml:space="preserve"> I explore if and how an exchange of embodied experiences occurs in </w:t>
      </w:r>
      <w:r w:rsidRPr="00F40FC0">
        <w:rPr>
          <w:i/>
          <w:iCs/>
          <w:color w:val="000000"/>
          <w:sz w:val="22"/>
          <w:szCs w:val="22"/>
          <w:lang w:val="en-GB"/>
        </w:rPr>
        <w:t>xemátiasma</w:t>
      </w:r>
      <w:r w:rsidRPr="00F40FC0">
        <w:rPr>
          <w:color w:val="000000"/>
          <w:sz w:val="22"/>
          <w:szCs w:val="22"/>
          <w:lang w:val="en-GB"/>
        </w:rPr>
        <w:t xml:space="preserve"> and delve into the ritual’s social and bodily-felt efficacies. I argue that </w:t>
      </w:r>
      <w:r w:rsidRPr="00F40FC0">
        <w:rPr>
          <w:i/>
          <w:iCs/>
          <w:color w:val="000000"/>
          <w:sz w:val="22"/>
          <w:szCs w:val="22"/>
          <w:lang w:val="en-GB"/>
        </w:rPr>
        <w:t>xemátiasma</w:t>
      </w:r>
      <w:r w:rsidRPr="00F40FC0">
        <w:rPr>
          <w:color w:val="000000"/>
          <w:sz w:val="22"/>
          <w:szCs w:val="22"/>
          <w:lang w:val="en-GB"/>
        </w:rPr>
        <w:t xml:space="preserve"> provides evidence for a multisensory form of therapeutic empathy that allows healers to perform acts of care and create new orientations through which patients can experience their illnesses. This relationship between therapeutic empathy and </w:t>
      </w:r>
      <w:r w:rsidRPr="00F40FC0">
        <w:rPr>
          <w:i/>
          <w:iCs/>
          <w:color w:val="000000"/>
          <w:sz w:val="22"/>
          <w:szCs w:val="22"/>
          <w:lang w:val="en-GB"/>
        </w:rPr>
        <w:t>xemátiasma</w:t>
      </w:r>
      <w:r w:rsidRPr="00F40FC0">
        <w:rPr>
          <w:color w:val="000000"/>
          <w:sz w:val="22"/>
          <w:szCs w:val="22"/>
          <w:lang w:val="en-GB"/>
        </w:rPr>
        <w:t xml:space="preserve"> </w:t>
      </w:r>
      <w:r w:rsidR="001E5EE1">
        <w:rPr>
          <w:color w:val="000000"/>
          <w:sz w:val="22"/>
          <w:szCs w:val="22"/>
          <w:lang w:val="en-GB"/>
        </w:rPr>
        <w:t xml:space="preserve">provides a platform to contemplate </w:t>
      </w:r>
      <w:r w:rsidR="00D40EE8">
        <w:rPr>
          <w:color w:val="000000"/>
          <w:sz w:val="22"/>
          <w:szCs w:val="22"/>
          <w:lang w:val="en-GB"/>
        </w:rPr>
        <w:t>differing</w:t>
      </w:r>
      <w:r w:rsidR="001E5EE1">
        <w:rPr>
          <w:color w:val="000000"/>
          <w:sz w:val="22"/>
          <w:szCs w:val="22"/>
          <w:lang w:val="en-GB"/>
        </w:rPr>
        <w:t xml:space="preserve"> claims to efficacy and </w:t>
      </w:r>
      <w:r w:rsidRPr="00F40FC0">
        <w:rPr>
          <w:color w:val="000000"/>
          <w:sz w:val="22"/>
          <w:szCs w:val="22"/>
          <w:lang w:val="en-GB"/>
        </w:rPr>
        <w:t>highlights the importance of social and sensory experiences in healing, including in the biomedical consultation room.</w:t>
      </w:r>
    </w:p>
    <w:p w14:paraId="44E04CEE" w14:textId="77777777" w:rsidR="00FD612F" w:rsidRDefault="00FD612F" w:rsidP="00941D48">
      <w:pPr>
        <w:pStyle w:val="Heading1"/>
        <w:spacing w:before="0" w:line="360" w:lineRule="auto"/>
        <w:rPr>
          <w:lang w:val="en-GB"/>
        </w:rPr>
      </w:pPr>
    </w:p>
    <w:p w14:paraId="1F1FCC1B" w14:textId="1563BE3A" w:rsidR="00347A85" w:rsidRPr="005C4AA1" w:rsidRDefault="00347A85" w:rsidP="00941D48">
      <w:pPr>
        <w:pStyle w:val="Heading1"/>
        <w:spacing w:before="0" w:line="360" w:lineRule="auto"/>
        <w:rPr>
          <w:lang w:val="en-GB"/>
        </w:rPr>
      </w:pPr>
      <w:r w:rsidRPr="005C4AA1">
        <w:rPr>
          <w:lang w:val="en-GB"/>
        </w:rPr>
        <w:t>Introduction</w:t>
      </w:r>
      <w:bookmarkEnd w:id="1"/>
    </w:p>
    <w:p w14:paraId="21E5FB5B" w14:textId="072A1EA9" w:rsidR="00347A85" w:rsidRPr="005C4AA1" w:rsidRDefault="00347A85" w:rsidP="00F40FC0">
      <w:pPr>
        <w:spacing w:line="360" w:lineRule="auto"/>
        <w:rPr>
          <w:lang w:val="en-GB"/>
        </w:rPr>
      </w:pPr>
      <w:r w:rsidRPr="005C4AA1">
        <w:rPr>
          <w:lang w:val="en-GB"/>
        </w:rPr>
        <w:t xml:space="preserve">This </w:t>
      </w:r>
      <w:r w:rsidR="000827A6">
        <w:rPr>
          <w:lang w:val="en-GB"/>
        </w:rPr>
        <w:t>article</w:t>
      </w:r>
      <w:r w:rsidRPr="005C4AA1">
        <w:rPr>
          <w:lang w:val="en-GB"/>
        </w:rPr>
        <w:t xml:space="preserve"> engages </w:t>
      </w:r>
      <w:r w:rsidR="00941D48">
        <w:rPr>
          <w:lang w:val="en-GB"/>
        </w:rPr>
        <w:t xml:space="preserve">with </w:t>
      </w:r>
      <w:r w:rsidRPr="005C4AA1">
        <w:rPr>
          <w:lang w:val="en-GB"/>
        </w:rPr>
        <w:t xml:space="preserve">ethnographic work and critical </w:t>
      </w:r>
      <w:r w:rsidR="00941D48">
        <w:rPr>
          <w:lang w:val="en-GB"/>
        </w:rPr>
        <w:t xml:space="preserve">theories in </w:t>
      </w:r>
      <w:r w:rsidRPr="005C4AA1">
        <w:rPr>
          <w:lang w:val="en-GB"/>
        </w:rPr>
        <w:t>medical and sensory anthropology to examine therapeutic empathy within the context of a healing ritual for the evil eye in Greece</w:t>
      </w:r>
      <w:r w:rsidR="00632118" w:rsidRPr="00DE743B">
        <w:rPr>
          <w:lang w:val="en-GB"/>
        </w:rPr>
        <w:t xml:space="preserve">, called </w:t>
      </w:r>
      <w:r w:rsidR="00632118" w:rsidRPr="00DE743B">
        <w:rPr>
          <w:i/>
          <w:iCs/>
          <w:lang w:val="en-GB"/>
        </w:rPr>
        <w:t>xemátiasma</w:t>
      </w:r>
      <w:r w:rsidRPr="005C4AA1">
        <w:rPr>
          <w:lang w:val="en-GB"/>
        </w:rPr>
        <w:t xml:space="preserve">. Sensory anthropology draws on phenomenology to emphasize the body as a moving entity that elicits sensory experiences and generates potentialities for transformation, making it particularly useful for exploring how </w:t>
      </w:r>
      <w:r w:rsidRPr="00F40FC0">
        <w:rPr>
          <w:i/>
          <w:iCs/>
          <w:lang w:val="en-GB"/>
        </w:rPr>
        <w:t>xemátiasma</w:t>
      </w:r>
      <w:r w:rsidRPr="005C4AA1">
        <w:rPr>
          <w:lang w:val="en-GB"/>
        </w:rPr>
        <w:t xml:space="preserve"> changes the way the body is oriented in the environment. The central research questions lie in whether and how </w:t>
      </w:r>
      <w:r w:rsidRPr="00F40FC0">
        <w:rPr>
          <w:i/>
          <w:iCs/>
          <w:lang w:val="en-GB"/>
        </w:rPr>
        <w:t>xemátiasma</w:t>
      </w:r>
      <w:r w:rsidRPr="005C4AA1">
        <w:rPr>
          <w:lang w:val="en-GB"/>
        </w:rPr>
        <w:t xml:space="preserve"> facilitates an exchange in embodied experiences, what the therapeutic efficacies underlying this exchange are, and whether this sensory analysis can challenge and provide insights </w:t>
      </w:r>
      <w:r w:rsidR="00941D48">
        <w:rPr>
          <w:lang w:val="en-GB"/>
        </w:rPr>
        <w:t>in</w:t>
      </w:r>
      <w:r w:rsidRPr="005C4AA1">
        <w:rPr>
          <w:lang w:val="en-GB"/>
        </w:rPr>
        <w:t xml:space="preserve">to </w:t>
      </w:r>
      <w:r w:rsidR="001E5EE1">
        <w:rPr>
          <w:lang w:val="en-GB"/>
        </w:rPr>
        <w:t xml:space="preserve">the </w:t>
      </w:r>
      <w:r w:rsidRPr="005C4AA1">
        <w:rPr>
          <w:lang w:val="en-GB"/>
        </w:rPr>
        <w:t xml:space="preserve">biomedical explanations and outcomes of therapeutic empathy interventions. </w:t>
      </w:r>
    </w:p>
    <w:p w14:paraId="0EE899D8" w14:textId="56B56111" w:rsidR="00347A85" w:rsidRPr="005C4AA1" w:rsidRDefault="00347A85" w:rsidP="00F40FC0">
      <w:pPr>
        <w:spacing w:line="360" w:lineRule="auto"/>
        <w:ind w:firstLine="426"/>
        <w:rPr>
          <w:lang w:val="en-GB"/>
        </w:rPr>
      </w:pPr>
      <w:r w:rsidRPr="005C4AA1">
        <w:rPr>
          <w:lang w:val="en-GB"/>
        </w:rPr>
        <w:lastRenderedPageBreak/>
        <w:t xml:space="preserve">To complicate </w:t>
      </w:r>
      <w:proofErr w:type="spellStart"/>
      <w:r w:rsidRPr="005C4AA1">
        <w:rPr>
          <w:lang w:val="en-GB"/>
        </w:rPr>
        <w:t>hypervisual</w:t>
      </w:r>
      <w:proofErr w:type="spellEnd"/>
      <w:r w:rsidRPr="005C4AA1">
        <w:rPr>
          <w:lang w:val="en-GB"/>
        </w:rPr>
        <w:t xml:space="preserve"> discourse o</w:t>
      </w:r>
      <w:r w:rsidR="00941D48">
        <w:rPr>
          <w:lang w:val="en-GB"/>
        </w:rPr>
        <w:t>n</w:t>
      </w:r>
      <w:r w:rsidRPr="005C4AA1">
        <w:rPr>
          <w:lang w:val="en-GB"/>
        </w:rPr>
        <w:t xml:space="preserve"> the evil eye and provide foundations for a discussion of </w:t>
      </w:r>
      <w:r w:rsidRPr="00F40FC0">
        <w:rPr>
          <w:i/>
          <w:iCs/>
          <w:lang w:val="en-GB"/>
        </w:rPr>
        <w:t>xemátiasma</w:t>
      </w:r>
      <w:r w:rsidRPr="005C4AA1">
        <w:rPr>
          <w:lang w:val="en-GB"/>
        </w:rPr>
        <w:t>’s efficacies, I begin with a sensory analysis of evil</w:t>
      </w:r>
      <w:r w:rsidR="00941D48">
        <w:rPr>
          <w:lang w:val="en-GB"/>
        </w:rPr>
        <w:t>-</w:t>
      </w:r>
      <w:r w:rsidRPr="005C4AA1">
        <w:rPr>
          <w:lang w:val="en-GB"/>
        </w:rPr>
        <w:t xml:space="preserve">eye infliction, affliction and (re)moval. Second, I explore the multiple efficacies of </w:t>
      </w:r>
      <w:r w:rsidRPr="00F40FC0">
        <w:rPr>
          <w:i/>
          <w:iCs/>
          <w:lang w:val="en-GB"/>
        </w:rPr>
        <w:t>xemátiasma</w:t>
      </w:r>
      <w:r w:rsidRPr="005C4AA1">
        <w:rPr>
          <w:lang w:val="en-GB"/>
        </w:rPr>
        <w:t xml:space="preserve"> to showcase a synergistic collection of processes that </w:t>
      </w:r>
      <w:r w:rsidR="00941D48">
        <w:rPr>
          <w:lang w:val="en-GB"/>
        </w:rPr>
        <w:t xml:space="preserve">go beyond </w:t>
      </w:r>
      <w:r w:rsidRPr="005C4AA1">
        <w:rPr>
          <w:lang w:val="en-GB"/>
        </w:rPr>
        <w:t xml:space="preserve">symbolic descriptions in </w:t>
      </w:r>
      <w:r w:rsidR="00941D48">
        <w:rPr>
          <w:lang w:val="en-GB"/>
        </w:rPr>
        <w:t xml:space="preserve">the </w:t>
      </w:r>
      <w:r w:rsidRPr="005C4AA1">
        <w:rPr>
          <w:lang w:val="en-GB"/>
        </w:rPr>
        <w:t xml:space="preserve">existing literature, particularly </w:t>
      </w:r>
      <w:r w:rsidR="00941D48">
        <w:rPr>
          <w:lang w:val="en-GB"/>
        </w:rPr>
        <w:t xml:space="preserve">by </w:t>
      </w:r>
      <w:r w:rsidRPr="005C4AA1">
        <w:rPr>
          <w:lang w:val="en-GB"/>
        </w:rPr>
        <w:t xml:space="preserve">exploring the interplay between symbolic, processual, social and bodily-felt ritual efficacies. Finally, I relate </w:t>
      </w:r>
      <w:r w:rsidRPr="00F40FC0">
        <w:rPr>
          <w:i/>
          <w:iCs/>
          <w:lang w:val="en-GB"/>
        </w:rPr>
        <w:t>xemátiasma</w:t>
      </w:r>
      <w:r w:rsidRPr="005C4AA1">
        <w:rPr>
          <w:lang w:val="en-GB"/>
        </w:rPr>
        <w:t xml:space="preserve"> to empathy </w:t>
      </w:r>
      <w:r w:rsidR="00941D48">
        <w:rPr>
          <w:lang w:val="en-GB"/>
        </w:rPr>
        <w:t xml:space="preserve">in order </w:t>
      </w:r>
      <w:r w:rsidRPr="005C4AA1">
        <w:rPr>
          <w:lang w:val="en-GB"/>
        </w:rPr>
        <w:t xml:space="preserve">to consider how ethnographic work can </w:t>
      </w:r>
      <w:r w:rsidR="00941D48" w:rsidRPr="00B26776">
        <w:rPr>
          <w:lang w:val="en-GB"/>
        </w:rPr>
        <w:t>explain</w:t>
      </w:r>
      <w:r w:rsidR="00941D48">
        <w:rPr>
          <w:lang w:val="en-GB"/>
        </w:rPr>
        <w:t xml:space="preserve"> </w:t>
      </w:r>
      <w:r w:rsidRPr="005C4AA1">
        <w:rPr>
          <w:lang w:val="en-GB"/>
        </w:rPr>
        <w:t xml:space="preserve">the healing mechanisms of therapeutic empathy and </w:t>
      </w:r>
      <w:r w:rsidR="00941D48">
        <w:rPr>
          <w:lang w:val="en-GB"/>
        </w:rPr>
        <w:t>op</w:t>
      </w:r>
      <w:r w:rsidRPr="005C4AA1">
        <w:rPr>
          <w:lang w:val="en-GB"/>
        </w:rPr>
        <w:t xml:space="preserve">pose it </w:t>
      </w:r>
      <w:r w:rsidR="00941D48">
        <w:rPr>
          <w:lang w:val="en-GB"/>
        </w:rPr>
        <w:t xml:space="preserve">to the </w:t>
      </w:r>
      <w:r w:rsidRPr="005C4AA1">
        <w:rPr>
          <w:lang w:val="en-GB"/>
        </w:rPr>
        <w:t>understandings of biomedical literature. I conclude with reflection</w:t>
      </w:r>
      <w:r w:rsidR="00941D48">
        <w:rPr>
          <w:lang w:val="en-GB"/>
        </w:rPr>
        <w:t>s</w:t>
      </w:r>
      <w:r w:rsidRPr="005C4AA1">
        <w:rPr>
          <w:lang w:val="en-GB"/>
        </w:rPr>
        <w:t xml:space="preserve"> </w:t>
      </w:r>
      <w:r w:rsidR="00941D48">
        <w:rPr>
          <w:lang w:val="en-GB"/>
        </w:rPr>
        <w:t xml:space="preserve">on the </w:t>
      </w:r>
      <w:r w:rsidRPr="005C4AA1">
        <w:rPr>
          <w:lang w:val="en-GB"/>
        </w:rPr>
        <w:t xml:space="preserve">implications and recommendations for investigators of </w:t>
      </w:r>
      <w:r w:rsidR="00941D48">
        <w:rPr>
          <w:lang w:val="en-GB"/>
        </w:rPr>
        <w:t xml:space="preserve">the </w:t>
      </w:r>
      <w:r w:rsidRPr="005C4AA1">
        <w:rPr>
          <w:lang w:val="en-GB"/>
        </w:rPr>
        <w:t>evil eye in Greece and therapeutic empathy</w:t>
      </w:r>
      <w:r w:rsidR="00941D48">
        <w:rPr>
          <w:lang w:val="en-GB"/>
        </w:rPr>
        <w:t>,</w:t>
      </w:r>
      <w:r w:rsidRPr="005C4AA1">
        <w:rPr>
          <w:lang w:val="en-GB"/>
        </w:rPr>
        <w:t xml:space="preserve"> as well as various stakeholders in biomedical health</w:t>
      </w:r>
      <w:r w:rsidR="00941D48">
        <w:rPr>
          <w:lang w:val="en-GB"/>
        </w:rPr>
        <w:t>-</w:t>
      </w:r>
      <w:r w:rsidRPr="005C4AA1">
        <w:rPr>
          <w:lang w:val="en-GB"/>
        </w:rPr>
        <w:t xml:space="preserve">care systems. The remainder of this introduction provides a background </w:t>
      </w:r>
      <w:r w:rsidR="00941D48">
        <w:rPr>
          <w:lang w:val="en-GB"/>
        </w:rPr>
        <w:t xml:space="preserve">to </w:t>
      </w:r>
      <w:r w:rsidRPr="005C4AA1">
        <w:rPr>
          <w:lang w:val="en-GB"/>
        </w:rPr>
        <w:t>therapeutic empathy in biomedicine and the evil eye in Greece.</w:t>
      </w:r>
    </w:p>
    <w:p w14:paraId="0C62A766" w14:textId="77777777" w:rsidR="00347A85" w:rsidRPr="005C4AA1" w:rsidRDefault="00347A85" w:rsidP="00F40FC0">
      <w:pPr>
        <w:spacing w:line="360" w:lineRule="auto"/>
        <w:ind w:firstLine="426"/>
        <w:rPr>
          <w:lang w:val="en-GB"/>
        </w:rPr>
      </w:pPr>
    </w:p>
    <w:p w14:paraId="3FBCA2CF" w14:textId="77777777" w:rsidR="00347A85" w:rsidRPr="00942E4F" w:rsidRDefault="00347A85" w:rsidP="00AE5128">
      <w:pPr>
        <w:pStyle w:val="Heading2"/>
        <w:spacing w:line="360" w:lineRule="auto"/>
        <w:rPr>
          <w:i/>
          <w:iCs/>
          <w:u w:val="none"/>
          <w:lang w:val="en-GB"/>
        </w:rPr>
      </w:pPr>
      <w:bookmarkStart w:id="3" w:name="_Toc49332207"/>
      <w:r w:rsidRPr="00942E4F">
        <w:rPr>
          <w:i/>
          <w:iCs/>
          <w:u w:val="none"/>
          <w:lang w:val="en-GB"/>
        </w:rPr>
        <w:t>Therapeutic empathy</w:t>
      </w:r>
      <w:bookmarkEnd w:id="3"/>
    </w:p>
    <w:p w14:paraId="42BEC63A" w14:textId="1E59C688" w:rsidR="00347A85" w:rsidRPr="005C4AA1" w:rsidRDefault="00347A85" w:rsidP="00F40FC0">
      <w:pPr>
        <w:spacing w:line="360" w:lineRule="auto"/>
        <w:rPr>
          <w:b/>
          <w:bCs/>
          <w:lang w:val="en-GB"/>
        </w:rPr>
      </w:pPr>
      <w:r w:rsidRPr="005C4AA1">
        <w:rPr>
          <w:highlight w:val="white"/>
          <w:lang w:val="en-GB"/>
        </w:rPr>
        <w:t xml:space="preserve">Empathy, </w:t>
      </w:r>
      <w:r w:rsidR="00FD612F">
        <w:rPr>
          <w:highlight w:val="white"/>
          <w:lang w:val="en-GB"/>
        </w:rPr>
        <w:t xml:space="preserve">a word </w:t>
      </w:r>
      <w:r w:rsidRPr="005C4AA1">
        <w:rPr>
          <w:highlight w:val="white"/>
          <w:lang w:val="en-GB"/>
        </w:rPr>
        <w:t xml:space="preserve">coined by Robert Vischer in German as </w:t>
      </w:r>
      <w:r w:rsidRPr="005C4AA1">
        <w:rPr>
          <w:i/>
          <w:iCs/>
          <w:highlight w:val="white"/>
          <w:lang w:val="en-GB"/>
        </w:rPr>
        <w:t>Einfühlung</w:t>
      </w:r>
      <w:r w:rsidRPr="005C4AA1">
        <w:rPr>
          <w:highlight w:val="white"/>
          <w:lang w:val="en-GB"/>
        </w:rPr>
        <w:t xml:space="preserve">, was originally used by </w:t>
      </w:r>
      <w:r w:rsidR="00FD612F">
        <w:rPr>
          <w:highlight w:val="white"/>
          <w:lang w:val="en-GB"/>
        </w:rPr>
        <w:t xml:space="preserve">the </w:t>
      </w:r>
      <w:r w:rsidRPr="005C4AA1">
        <w:rPr>
          <w:highlight w:val="white"/>
          <w:lang w:val="en-GB"/>
        </w:rPr>
        <w:t xml:space="preserve">philosopher Theodor Lipps to express how </w:t>
      </w:r>
      <w:r w:rsidRPr="00DE743B">
        <w:rPr>
          <w:lang w:val="en-GB"/>
        </w:rPr>
        <w:t xml:space="preserve">a person can project their </w:t>
      </w:r>
      <w:r w:rsidRPr="005C4AA1">
        <w:rPr>
          <w:highlight w:val="white"/>
          <w:lang w:val="en-GB"/>
        </w:rPr>
        <w:t xml:space="preserve">feelings into aesthetic objects </w:t>
      </w:r>
      <w:r w:rsidRPr="005C4AA1">
        <w:rPr>
          <w:highlight w:val="white"/>
          <w:lang w:val="en-GB"/>
        </w:rPr>
        <w:fldChar w:fldCharType="begin" w:fldLock="1"/>
      </w:r>
      <w:r w:rsidRPr="005C4AA1">
        <w:rPr>
          <w:highlight w:val="white"/>
          <w:lang w:val="en-GB"/>
        </w:rPr>
        <w:instrText>ADDIN CSL_CITATION {"citationItems":[{"id":"ITEM-1","itemData":{"ISSN":"0141-0768","author":[{"dropping-particle":"","family":"Bizzari","given":"Valeria","non-dropping-particle":"","parse-names":false,"suffix":""},{"dropping-particle":"","family":"Dambha-Miller","given":"Hajira","non-dropping-particle":"","parse-names":false,"suffix":""},{"dropping-particle":"","family":"Laughaey","given":"William F","non-dropping-particle":"","parse-names":false,"suffix":""},{"dropping-particle":"","family":"Carvalho","given":"Claudia","non-dropping-particle":"","parse-names":false,"suffix":""}],"container-title":"Journal of the Royal Society of Medicine","id":"ITEM-1","issue":"3","issued":{"date-parts":[["2019","3"]]},"page":"91-95","title":"Defining therapeutic empathy: the philosopher's view","type":"article-journal","volume":"112"},"uris":["http://www.mendeley.com/documents/?uuid=31fa6b9a-3237-4084-997a-9376e8fd9232"]}],"mendeley":{"formattedCitation":"(Bizzari &lt;i&gt;et al.&lt;/i&gt;, 2019)","manualFormatting":"(Bizzari et al. 2019: 91)","plainTextFormattedCitation":"(Bizzari et al., 2019)","previouslyFormattedCitation":"(Bizzari &lt;i&gt;et al.&lt;/i&gt;, 2019)"},"properties":{"noteIndex":0},"schema":"https://github.com/citation-style-language/schema/raw/master/csl-citation.json"}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 xml:space="preserve">(Bizzari </w:t>
      </w:r>
      <w:r w:rsidRPr="005C4AA1">
        <w:rPr>
          <w:iCs/>
          <w:noProof/>
          <w:highlight w:val="white"/>
          <w:lang w:val="en-GB"/>
        </w:rPr>
        <w:t>et al</w:t>
      </w:r>
      <w:r w:rsidRPr="005C4AA1">
        <w:rPr>
          <w:i/>
          <w:noProof/>
          <w:highlight w:val="white"/>
          <w:lang w:val="en-GB"/>
        </w:rPr>
        <w:t>.</w:t>
      </w:r>
      <w:r w:rsidRPr="005C4AA1">
        <w:rPr>
          <w:noProof/>
          <w:highlight w:val="white"/>
          <w:lang w:val="en-GB"/>
        </w:rPr>
        <w:t xml:space="preserve"> 2019: 91)</w:t>
      </w:r>
      <w:r w:rsidRPr="005C4AA1">
        <w:rPr>
          <w:highlight w:val="white"/>
          <w:lang w:val="en-GB"/>
        </w:rPr>
        <w:fldChar w:fldCharType="end"/>
      </w:r>
      <w:r w:rsidRPr="005C4AA1">
        <w:rPr>
          <w:highlight w:val="white"/>
          <w:lang w:val="en-GB"/>
        </w:rPr>
        <w:t>.</w:t>
      </w:r>
      <w:r w:rsidRPr="005C4AA1">
        <w:rPr>
          <w:lang w:val="en-GB"/>
        </w:rPr>
        <w:t xml:space="preserve"> To this day, its core meaning lies in the process through which we understand and share in the world from another person’s subjective experience, though the ways and extent to which this is possible are widely contested </w:t>
      </w:r>
      <w:r w:rsidRPr="005C4AA1">
        <w:rPr>
          <w:lang w:val="en-GB"/>
        </w:rPr>
        <w:fldChar w:fldCharType="begin" w:fldLock="1"/>
      </w:r>
      <w:r w:rsidRPr="005C4AA1">
        <w:rPr>
          <w:lang w:val="en-GB"/>
        </w:rPr>
        <w:instrText>ADDIN CSL_CITATION {"citationItems":[{"id":"ITEM-1","itemData":{"ISBN":"9780857451033","author":[{"dropping-particle":"","family":"Hollan","given":"D W","non-dropping-particle":"","parse-names":false,"suffix":""},{"dropping-particle":"","family":"Throop","given":"C J","non-dropping-particle":"","parse-names":false,"suffix":""}],"collection-title":"ASAO Studies in Pacific Anthropology","id":"ITEM-1","issued":{"date-parts":[["2011"]]},"number-of-pages":"1-21","publisher":"Berghahn Books","title":"The Anthropology of Empathy: Experiencing the Lives of Others in Pacific Societies","type":"book"},"uris":["http://www.mendeley.com/documents/?uuid=9abdcfdf-9c3f-4dcb-87a1-07156df4e3dd"]}],"mendeley":{"formattedCitation":"(Hollan and Throop, 2011)","manualFormatting":"(Hollan and Throop 2011: 2-5)","plainTextFormattedCitation":"(Hollan and Throop, 2011)","previouslyFormattedCitation":"(Hollan and Throop, 2011)"},"properties":{"noteIndex":0},"schema":"https://github.com/citation-style-language/schema/raw/master/csl-citation.json"}</w:instrText>
      </w:r>
      <w:r w:rsidRPr="005C4AA1">
        <w:rPr>
          <w:lang w:val="en-GB"/>
        </w:rPr>
        <w:fldChar w:fldCharType="separate"/>
      </w:r>
      <w:r w:rsidRPr="005C4AA1">
        <w:rPr>
          <w:noProof/>
          <w:lang w:val="en-GB"/>
        </w:rPr>
        <w:t>(Hollan and Throop 2011: 2-5)</w:t>
      </w:r>
      <w:r w:rsidRPr="005C4AA1">
        <w:rPr>
          <w:lang w:val="en-GB"/>
        </w:rPr>
        <w:fldChar w:fldCharType="end"/>
      </w:r>
      <w:r w:rsidRPr="005C4AA1">
        <w:rPr>
          <w:lang w:val="en-GB"/>
        </w:rPr>
        <w:t>. I</w:t>
      </w:r>
      <w:r w:rsidR="00FD612F">
        <w:rPr>
          <w:lang w:val="en-GB"/>
        </w:rPr>
        <w:t>n this article</w:t>
      </w:r>
      <w:r w:rsidR="00F40FC0">
        <w:rPr>
          <w:lang w:val="en-GB"/>
        </w:rPr>
        <w:t>,</w:t>
      </w:r>
      <w:r w:rsidR="00FD612F">
        <w:rPr>
          <w:lang w:val="en-GB"/>
        </w:rPr>
        <w:t xml:space="preserve"> I</w:t>
      </w:r>
      <w:r w:rsidRPr="005C4AA1">
        <w:rPr>
          <w:lang w:val="en-GB"/>
        </w:rPr>
        <w:t xml:space="preserve"> engage </w:t>
      </w:r>
      <w:r w:rsidR="00FD612F">
        <w:rPr>
          <w:lang w:val="en-GB"/>
        </w:rPr>
        <w:t xml:space="preserve">with </w:t>
      </w:r>
      <w:r w:rsidRPr="005C4AA1">
        <w:rPr>
          <w:lang w:val="en-GB"/>
        </w:rPr>
        <w:t xml:space="preserve">a phenomenological approach that highlights the body as central to acts of intersubjective understanding and </w:t>
      </w:r>
      <w:r w:rsidR="00FD612F">
        <w:rPr>
          <w:lang w:val="en-GB"/>
        </w:rPr>
        <w:t xml:space="preserve">that </w:t>
      </w:r>
      <w:r w:rsidRPr="005C4AA1">
        <w:rPr>
          <w:lang w:val="en-GB"/>
        </w:rPr>
        <w:t xml:space="preserve">frames empathy as a ‘dynamic process of embodied, embedded, and actively engaged enquiry’ </w:t>
      </w:r>
      <w:r w:rsidRPr="005C4AA1">
        <w:rPr>
          <w:lang w:val="en-GB"/>
        </w:rPr>
        <w:fldChar w:fldCharType="begin" w:fldLock="1"/>
      </w:r>
      <w:r w:rsidRPr="005C4AA1">
        <w:rPr>
          <w:lang w:val="en-GB"/>
        </w:rPr>
        <w:instrText>ADDIN CSL_CITATION {"citationItems":[{"id":"ITEM-1","itemData":{"DOI":"10.1136/medhum-2020-011846","ISSN":"14734265","PMID":"32467303","abstract":"Empathy is a broad concept that involves the various ways in which we come to know and make connections with one another. As medical practice becomes progressively orientated towards a model of engaged partnership, empathy is increasingly important in healthcare. This is often conceived more specifically through the concept of therapeutic empathy, which has two aspects: Interpersonal understanding and caring action. The question of how we make connections with one another was also central to the work of the novelist E.M. Forster. In this article we analyse Forster's interpretation of connection-particularly in the novel Howards End-in order to explore and advance current debates on therapeutic empathy. We argue that Forster conceived of connection as a socially embedded act, reminding us that we need to consider how social structures, cultural norms and institutional constraints serve to affect interpersonal connections. From this, we develop a dispositional account of therapeutic empathy in which connection is conceived as neither an instinctive occurrence nor a process of representational inference, but a dynamic process of embodied, embedded and actively engaged enquiry. Our account also suggests that therapeutic empathy is not merely an untrainable reflex but something that can be cultivated. We thus promote two key ideas. First, that empathy should be considered as much a social as an individual phenomenon, and second that empathy training can and should be given to clinicians.","author":[{"dropping-particle":"","family":"Hardman","given":"Doug","non-dropping-particle":"","parse-names":false,"suffix":""},{"dropping-particle":"","family":"Hutchinson","given":"Phil","non-dropping-particle":"","parse-names":false,"suffix":""}],"container-title":"Medical Humanities","id":"ITEM-1","issued":{"date-parts":[["2020"]]},"publisher":"BMJ Publishing Group","title":"Cultivating the dispositions to connect: An exploration of therapeutic empathy","type":"article-journal"},"uris":["http://www.mendeley.com/documents/?uuid=466242ee-8285-36f9-9bf0-0beb89d5fa84"]}],"mendeley":{"formattedCitation":"(Hardman and Hutchinson, 2020)","manualFormatting":"(Hardman and Hutchinson 2020: 4)","plainTextFormattedCitation":"(Hardman and Hutchinson, 2020)","previouslyFormattedCitation":"(Hardman and Hutchinson, 2020)"},"properties":{"noteIndex":0},"schema":"https://github.com/citation-style-language/schema/raw/master/csl-citation.json"}</w:instrText>
      </w:r>
      <w:r w:rsidRPr="005C4AA1">
        <w:rPr>
          <w:lang w:val="en-GB"/>
        </w:rPr>
        <w:fldChar w:fldCharType="separate"/>
      </w:r>
      <w:r w:rsidRPr="005C4AA1">
        <w:rPr>
          <w:noProof/>
          <w:lang w:val="en-GB"/>
        </w:rPr>
        <w:t>(Hardman and Hutchinson 2020: 4)</w:t>
      </w:r>
      <w:r w:rsidRPr="005C4AA1">
        <w:rPr>
          <w:lang w:val="en-GB"/>
        </w:rPr>
        <w:fldChar w:fldCharType="end"/>
      </w:r>
      <w:r w:rsidRPr="005C4AA1">
        <w:rPr>
          <w:lang w:val="en-GB"/>
        </w:rPr>
        <w:t xml:space="preserve">, which some cautiously propose could be complemented by the discovery of mirror neurons </w:t>
      </w:r>
      <w:r w:rsidRPr="005C4AA1">
        <w:rPr>
          <w:lang w:val="en-GB"/>
        </w:rPr>
        <w:fldChar w:fldCharType="begin" w:fldLock="1"/>
      </w:r>
      <w:r w:rsidRPr="005C4AA1">
        <w:rPr>
          <w:lang w:val="en-GB"/>
        </w:rPr>
        <w:instrText>ADDIN CSL_CITATION {"citationItems":[{"id":"ITEM-1","itemData":{"DOI":"10.1007/978-94-007-2211-8_9","abstract":"Back in 1994 I defendedmy doctoral dissertation on Husserl und die tran- szendentale Intersubjektivität with Bernet as my supervisor. One of the central claims in this early work of mine was that Husserl’s distinct con- tribution to a phenomenology of intersubjectivity – in particular when compared to later phenomenologists – was to be found in his analysis of the constitutive significance of intersubjectivity, and that Husserl’s ma- ture phenomenology could consequently be seen as an explicit defence of what might be called an intersubjective transformation of transcendental philosophy. By focusing on constitutive intersubjectivity I more or less stayed clear of a question that had preoccupied much of the secondary literature on Husserl’s phenomenology of intersubjectivity up to then, namely the question of whether Husserl’s concept of empathy implied a direct","author":[{"dropping-particle":"","family":"Zahavi","given":"Dan","non-dropping-particle":"","parse-names":false,"suffix":""}],"id":"ITEM-1","issued":{"date-parts":[["2012"]]},"page":"217-254","publisher":"Springer, Dordrecht","title":"Empathy and mirroring: Husserl and Gallese","type":"chapter"},"uris":["http://www.mendeley.com/documents/?uuid=9a17ef2c-e215-3539-bd13-0e49ce7c3eef"]}],"mendeley":{"formattedCitation":"(Zahavi, 2012)","manualFormatting":"(Zahavi 2012: 245-50)","plainTextFormattedCitation":"(Zahavi, 2012)","previouslyFormattedCitation":"(Zahavi, 2012)"},"properties":{"noteIndex":0},"schema":"https://github.com/citation-style-language/schema/raw/master/csl-citation.json"}</w:instrText>
      </w:r>
      <w:r w:rsidRPr="005C4AA1">
        <w:rPr>
          <w:lang w:val="en-GB"/>
        </w:rPr>
        <w:fldChar w:fldCharType="separate"/>
      </w:r>
      <w:r w:rsidRPr="005C4AA1">
        <w:rPr>
          <w:noProof/>
          <w:lang w:val="en-GB"/>
        </w:rPr>
        <w:t>(Zahavi 2012: 245-50)</w:t>
      </w:r>
      <w:r w:rsidRPr="005C4AA1">
        <w:rPr>
          <w:lang w:val="en-GB"/>
        </w:rPr>
        <w:fldChar w:fldCharType="end"/>
      </w:r>
      <w:r w:rsidRPr="005C4AA1">
        <w:rPr>
          <w:lang w:val="en-GB"/>
        </w:rPr>
        <w:t xml:space="preserve">. </w:t>
      </w:r>
      <w:r w:rsidR="00FD612F">
        <w:rPr>
          <w:lang w:val="en-GB"/>
        </w:rPr>
        <w:t>By a</w:t>
      </w:r>
      <w:r w:rsidRPr="005C4AA1">
        <w:rPr>
          <w:lang w:val="en-GB"/>
        </w:rPr>
        <w:t xml:space="preserve">pplying Husserl’s notions of a </w:t>
      </w:r>
      <w:r w:rsidRPr="005C4AA1">
        <w:rPr>
          <w:i/>
          <w:iCs/>
          <w:lang w:val="en-GB"/>
        </w:rPr>
        <w:t>Leib</w:t>
      </w:r>
      <w:r w:rsidRPr="005C4AA1">
        <w:rPr>
          <w:lang w:val="en-GB"/>
        </w:rPr>
        <w:t xml:space="preserve">, or lived body, and </w:t>
      </w:r>
      <w:r w:rsidR="00FD612F">
        <w:rPr>
          <w:lang w:val="en-GB"/>
        </w:rPr>
        <w:t xml:space="preserve">of </w:t>
      </w:r>
      <w:r w:rsidRPr="005C4AA1">
        <w:rPr>
          <w:lang w:val="en-GB"/>
        </w:rPr>
        <w:t>embodiment</w:t>
      </w:r>
      <w:r w:rsidR="00FD612F">
        <w:rPr>
          <w:lang w:val="en-GB"/>
        </w:rPr>
        <w:t>,</w:t>
      </w:r>
      <w:r w:rsidRPr="005C4AA1">
        <w:rPr>
          <w:lang w:val="en-GB"/>
        </w:rPr>
        <w:t xml:space="preserve"> </w:t>
      </w:r>
      <w:r w:rsidR="00FD612F">
        <w:rPr>
          <w:lang w:val="en-GB"/>
        </w:rPr>
        <w:t xml:space="preserve">which </w:t>
      </w:r>
      <w:r w:rsidRPr="005C4AA1">
        <w:rPr>
          <w:lang w:val="en-GB"/>
        </w:rPr>
        <w:t>Merleau-Ponty (</w:t>
      </w:r>
      <w:r w:rsidRPr="005C4AA1">
        <w:rPr>
          <w:noProof/>
          <w:lang w:val="en-GB"/>
        </w:rPr>
        <w:t xml:space="preserve">2002: 112-70) </w:t>
      </w:r>
      <w:r w:rsidRPr="005C4AA1">
        <w:rPr>
          <w:lang w:val="en-GB"/>
        </w:rPr>
        <w:t>and Csordas (</w:t>
      </w:r>
      <w:r w:rsidRPr="005C4AA1">
        <w:rPr>
          <w:noProof/>
          <w:lang w:val="en-GB"/>
        </w:rPr>
        <w:t xml:space="preserve">1983: 5-12, 1993: 135-43) </w:t>
      </w:r>
      <w:r w:rsidRPr="005C4AA1">
        <w:rPr>
          <w:lang w:val="en-GB"/>
        </w:rPr>
        <w:t>expand on</w:t>
      </w:r>
      <w:r w:rsidRPr="005C4AA1">
        <w:rPr>
          <w:noProof/>
          <w:lang w:val="en-GB"/>
        </w:rPr>
        <w:t xml:space="preserve">, </w:t>
      </w:r>
      <w:r w:rsidRPr="005C4AA1">
        <w:rPr>
          <w:lang w:val="en-GB"/>
        </w:rPr>
        <w:t xml:space="preserve">the body’s sensory experiences through movement in space </w:t>
      </w:r>
      <w:r w:rsidR="00FD612F">
        <w:rPr>
          <w:lang w:val="en-GB"/>
        </w:rPr>
        <w:t xml:space="preserve">can be seen to </w:t>
      </w:r>
      <w:r w:rsidRPr="005C4AA1">
        <w:rPr>
          <w:lang w:val="en-GB"/>
        </w:rPr>
        <w:t>shape how we empathize with people. Rather than a matter of inference or representation, empathy is one of relations between our immediate embodied experiences and orientations and another’s. This is critical in medicine, as cognitive accounts of empathy fail to recognize patients as present, feeling, actively</w:t>
      </w:r>
      <w:r w:rsidR="00FD612F">
        <w:rPr>
          <w:lang w:val="en-GB"/>
        </w:rPr>
        <w:t xml:space="preserve"> </w:t>
      </w:r>
      <w:r w:rsidRPr="005C4AA1">
        <w:rPr>
          <w:lang w:val="en-GB"/>
        </w:rPr>
        <w:t>participating beings</w:t>
      </w:r>
      <w:r w:rsidR="00FD612F">
        <w:rPr>
          <w:lang w:val="en-GB"/>
        </w:rPr>
        <w:t>,</w:t>
      </w:r>
      <w:r w:rsidRPr="005C4AA1">
        <w:rPr>
          <w:lang w:val="en-GB"/>
        </w:rPr>
        <w:t xml:space="preserve"> and risk perpetuating their treatment as defective machines. Empathy is an intersubjective process involving both the experience of understanding and that of being understood, </w:t>
      </w:r>
      <w:r w:rsidR="00FD612F">
        <w:rPr>
          <w:lang w:val="en-GB"/>
        </w:rPr>
        <w:t xml:space="preserve">which differentiates </w:t>
      </w:r>
      <w:r w:rsidRPr="005C4AA1">
        <w:rPr>
          <w:lang w:val="en-GB"/>
        </w:rPr>
        <w:t xml:space="preserve">it from projection </w:t>
      </w:r>
      <w:r w:rsidRPr="005C4AA1">
        <w:rPr>
          <w:lang w:val="en-GB"/>
        </w:rPr>
        <w:fldChar w:fldCharType="begin" w:fldLock="1"/>
      </w:r>
      <w:r w:rsidRPr="005C4AA1">
        <w:rPr>
          <w:lang w:val="en-GB"/>
        </w:rPr>
        <w:instrText>ADDIN CSL_CITATION {"citationItems":[{"id":"ITEM-1","itemData":{"DOI":"10.1111/j.1548-1352.2008.00028.x","ISSN":"00912131","abstract":"The empathic work of understanding is often written about as if it depended solely on the emotional, imaginative, or mind reading capabilities of the empathizer. But if it is embedded in an intersubjective encounter that necessitates ongoing dialog for its accuracy, then it implicates the imaginative and emotional capacities of the person to be understood as well. I argue that we should be investigating more actively the ways in which people in different times and places promote or discourage understanding of themselves. © 2008 by the American Anthropological Association. All rights reserved.","author":[{"dropping-particle":"","family":"Hollan","given":"Douglas","non-dropping-particle":"","parse-names":false,"suffix":""}],"container-title":"Ethos","id":"ITEM-1","issue":"4","issued":{"date-parts":[["2008","12"]]},"page":"475-489","title":"Being There: On the Imaginative Aspects of Understanding Others and Being Understood","type":"article-journal","volume":"36"},"uris":["http://www.mendeley.com/documents/?uuid=719ccee1-436f-3835-84b1-5647d10c9bdc"]}],"mendeley":{"formattedCitation":"(Hollan, 2008)","manualFormatting":"(Hollan 2008: 482-3)","plainTextFormattedCitation":"(Hollan, 2008)","previouslyFormattedCitation":"(Hollan, 2008)"},"properties":{"noteIndex":0},"schema":"https://github.com/citation-style-language/schema/raw/master/csl-citation.json"}</w:instrText>
      </w:r>
      <w:r w:rsidRPr="005C4AA1">
        <w:rPr>
          <w:lang w:val="en-GB"/>
        </w:rPr>
        <w:fldChar w:fldCharType="separate"/>
      </w:r>
      <w:r w:rsidRPr="005C4AA1">
        <w:rPr>
          <w:noProof/>
          <w:lang w:val="en-GB"/>
        </w:rPr>
        <w:t>(Hollan 2008: 482-3)</w:t>
      </w:r>
      <w:r w:rsidRPr="005C4AA1">
        <w:rPr>
          <w:lang w:val="en-GB"/>
        </w:rPr>
        <w:fldChar w:fldCharType="end"/>
      </w:r>
      <w:r w:rsidRPr="005C4AA1">
        <w:rPr>
          <w:lang w:val="en-GB"/>
        </w:rPr>
        <w:t xml:space="preserve">. The intersubjectivity of empathy </w:t>
      </w:r>
      <w:proofErr w:type="gramStart"/>
      <w:r w:rsidRPr="005C4AA1">
        <w:rPr>
          <w:lang w:val="en-GB"/>
        </w:rPr>
        <w:t>must also be explored</w:t>
      </w:r>
      <w:proofErr w:type="gramEnd"/>
      <w:r w:rsidRPr="005C4AA1">
        <w:rPr>
          <w:lang w:val="en-GB"/>
        </w:rPr>
        <w:t xml:space="preserve"> with consideration of people’s realities, values, discernments and practices.</w:t>
      </w:r>
    </w:p>
    <w:p w14:paraId="2BC76F8B" w14:textId="18728289" w:rsidR="00347A85" w:rsidRPr="005C4AA1" w:rsidRDefault="00347A85" w:rsidP="00F40FC0">
      <w:pPr>
        <w:spacing w:line="360" w:lineRule="auto"/>
        <w:ind w:firstLine="426"/>
        <w:rPr>
          <w:lang w:val="en-GB"/>
        </w:rPr>
      </w:pPr>
      <w:r w:rsidRPr="005C4AA1">
        <w:rPr>
          <w:lang w:val="en-GB"/>
        </w:rPr>
        <w:lastRenderedPageBreak/>
        <w:t xml:space="preserve">Therapeutic empathy is </w:t>
      </w:r>
      <w:r w:rsidR="00537481">
        <w:rPr>
          <w:lang w:val="en-GB"/>
        </w:rPr>
        <w:t xml:space="preserve">both </w:t>
      </w:r>
      <w:r w:rsidRPr="005C4AA1">
        <w:rPr>
          <w:lang w:val="en-GB"/>
        </w:rPr>
        <w:t xml:space="preserve">a theory and </w:t>
      </w:r>
      <w:r w:rsidR="00537481">
        <w:rPr>
          <w:lang w:val="en-GB"/>
        </w:rPr>
        <w:t xml:space="preserve">an </w:t>
      </w:r>
      <w:r w:rsidRPr="005C4AA1">
        <w:rPr>
          <w:lang w:val="en-GB"/>
        </w:rPr>
        <w:t xml:space="preserve">intervention that has increasingly </w:t>
      </w:r>
      <w:r w:rsidR="00537481" w:rsidRPr="005C4AA1">
        <w:rPr>
          <w:lang w:val="en-GB"/>
        </w:rPr>
        <w:t xml:space="preserve">been </w:t>
      </w:r>
      <w:r w:rsidRPr="005C4AA1">
        <w:rPr>
          <w:lang w:val="en-GB"/>
        </w:rPr>
        <w:t>adopted and tested by biomedical institutions through randomi</w:t>
      </w:r>
      <w:r w:rsidR="00537481">
        <w:rPr>
          <w:lang w:val="en-GB"/>
        </w:rPr>
        <w:t>z</w:t>
      </w:r>
      <w:r w:rsidRPr="005C4AA1">
        <w:rPr>
          <w:lang w:val="en-GB"/>
        </w:rPr>
        <w:t xml:space="preserve">ed controlled trials (RCTs). It involves not only the interpersonal understanding of empathy, but also caring action. According to </w:t>
      </w:r>
      <w:r w:rsidRPr="00701DBA">
        <w:rPr>
          <w:lang w:val="en-GB"/>
        </w:rPr>
        <w:t>Howick</w:t>
      </w:r>
      <w:r w:rsidRPr="00701DBA">
        <w:rPr>
          <w:lang w:val="en-GB"/>
        </w:rPr>
        <w:fldChar w:fldCharType="begin" w:fldLock="1"/>
      </w:r>
      <w:r w:rsidR="003B0616" w:rsidRPr="00701DBA">
        <w:rPr>
          <w:lang w:val="en-GB"/>
        </w:rPr>
        <w:instrText>ADDIN CSL_CITATION {"citationItems":[{"id":"ITEM-1","itemData":{"DOI":"10.1177/0141076818781403","ISSN":"1758-1095 (Electronic)","PMID":"29978750","author":[{"dropping-particle":"","family":"Howick","given":"Jeremy","non-dropping-particle":"","parse-names":false,"suffix":""},{"dropping-particle":"","family":"Bizzari","given":"Valeria","non-dropping-particle":"","parse-names":false,"suffix":""},{"dropping-particle":"","family":"Dambha-Miller","given":"Hajira","non-dropping-particle":"","parse-names":false,"suffix":""}],"container-title":"Journal of the Royal Society of Medicine","id":"ITEM-1","issue":"7","issued":{"date-parts":[["2018","7"]]},"language":"eng","page":"233-236","title":"Therapeutic empathy: what it is and what it isn't.","type":"article-journal","volume":"111"},"uris":["http://www.mendeley.com/documents/?uuid=51eaa82e-33c0-4cec-9941-bd8ce76bb606"]}],"mendeley":{"formattedCitation":"(Howick, Bizzari and Dambha-Miller, 2018)","manualFormatting":" (2018b: 233)","plainTextFormattedCitation":"(Howick, Bizzari and Dambha-Miller, 2018)","previouslyFormattedCitation":"(Howick, Bizzari and Dambha-Miller, 2018)"},"properties":{"noteIndex":0},"schema":"https://github.com/citation-style-language/schema/raw/master/csl-citation.json"}</w:instrText>
      </w:r>
      <w:r w:rsidRPr="00701DBA">
        <w:rPr>
          <w:lang w:val="en-GB"/>
        </w:rPr>
        <w:fldChar w:fldCharType="separate"/>
      </w:r>
      <w:r w:rsidRPr="00701DBA">
        <w:rPr>
          <w:noProof/>
          <w:lang w:val="en-GB"/>
        </w:rPr>
        <w:t xml:space="preserve"> (2018</w:t>
      </w:r>
      <w:r w:rsidR="003B0616" w:rsidRPr="00A03F4E">
        <w:rPr>
          <w:noProof/>
          <w:lang w:val="en-GB"/>
        </w:rPr>
        <w:t>b</w:t>
      </w:r>
      <w:r w:rsidRPr="00701DBA">
        <w:rPr>
          <w:noProof/>
          <w:lang w:val="en-GB"/>
        </w:rPr>
        <w:t>: 233)</w:t>
      </w:r>
      <w:r w:rsidRPr="00701DBA">
        <w:rPr>
          <w:lang w:val="en-GB"/>
        </w:rPr>
        <w:fldChar w:fldCharType="end"/>
      </w:r>
      <w:r w:rsidRPr="00701DBA">
        <w:rPr>
          <w:lang w:val="en-GB"/>
        </w:rPr>
        <w:t>, it entails</w:t>
      </w:r>
      <w:r w:rsidRPr="005C4AA1">
        <w:rPr>
          <w:lang w:val="en-GB"/>
        </w:rPr>
        <w:t xml:space="preserve"> a three-step process of 1) understanding the </w:t>
      </w:r>
      <w:r w:rsidR="00537481">
        <w:rPr>
          <w:lang w:val="en-GB"/>
        </w:rPr>
        <w:t xml:space="preserve">patient’s </w:t>
      </w:r>
      <w:r w:rsidRPr="005C4AA1">
        <w:rPr>
          <w:lang w:val="en-GB"/>
        </w:rPr>
        <w:t xml:space="preserve">pain and illness, 2) communicating that understanding and 3) helpfully acting on that shared understanding. Many studies </w:t>
      </w:r>
      <w:r w:rsidR="00537481">
        <w:rPr>
          <w:lang w:val="en-GB"/>
        </w:rPr>
        <w:t xml:space="preserve">show </w:t>
      </w:r>
      <w:r w:rsidRPr="005C4AA1">
        <w:rPr>
          <w:lang w:val="en-GB"/>
        </w:rPr>
        <w:t>that therapeutic empathy improves patient outcomes, including Howick’s (2018</w:t>
      </w:r>
      <w:r w:rsidR="003B0616">
        <w:rPr>
          <w:lang w:val="en-GB"/>
        </w:rPr>
        <w:t>a</w:t>
      </w:r>
      <w:r w:rsidRPr="005C4AA1">
        <w:rPr>
          <w:lang w:val="en-GB"/>
        </w:rPr>
        <w:t xml:space="preserve">) recent systematic review of interventions in which practitioners enhance </w:t>
      </w:r>
      <w:r w:rsidR="00537481">
        <w:rPr>
          <w:lang w:val="en-GB"/>
        </w:rPr>
        <w:t xml:space="preserve">the </w:t>
      </w:r>
      <w:r w:rsidRPr="005C4AA1">
        <w:rPr>
          <w:lang w:val="en-GB"/>
        </w:rPr>
        <w:t xml:space="preserve">expression of empathy through </w:t>
      </w:r>
      <w:r w:rsidR="00537481">
        <w:rPr>
          <w:lang w:val="en-GB"/>
        </w:rPr>
        <w:t xml:space="preserve">spending </w:t>
      </w:r>
      <w:r w:rsidR="00701DBA">
        <w:rPr>
          <w:lang w:val="en-GB"/>
        </w:rPr>
        <w:t>more</w:t>
      </w:r>
      <w:r w:rsidR="00701DBA" w:rsidRPr="005C4AA1">
        <w:rPr>
          <w:lang w:val="en-GB"/>
        </w:rPr>
        <w:t xml:space="preserve"> </w:t>
      </w:r>
      <w:r w:rsidRPr="005C4AA1">
        <w:rPr>
          <w:lang w:val="en-GB"/>
        </w:rPr>
        <w:t>time with patients, attentive bodily gestures and positive expectations (Kaptchuk et al. 2008; Mercer et al</w:t>
      </w:r>
      <w:r w:rsidRPr="005C4AA1">
        <w:rPr>
          <w:i/>
          <w:iCs/>
          <w:lang w:val="en-GB"/>
        </w:rPr>
        <w:t>.</w:t>
      </w:r>
      <w:r w:rsidRPr="005C4AA1">
        <w:rPr>
          <w:lang w:val="en-GB"/>
        </w:rPr>
        <w:t xml:space="preserve"> 2012; Little et al. 2015; Elliott et al</w:t>
      </w:r>
      <w:r w:rsidRPr="005C4AA1">
        <w:rPr>
          <w:i/>
          <w:iCs/>
          <w:lang w:val="en-GB"/>
        </w:rPr>
        <w:t>.</w:t>
      </w:r>
      <w:r w:rsidRPr="005C4AA1">
        <w:rPr>
          <w:lang w:val="en-GB"/>
        </w:rPr>
        <w:t xml:space="preserve"> 2018).</w:t>
      </w:r>
      <w:r w:rsidRPr="005C4AA1">
        <w:rPr>
          <w:b/>
          <w:bCs/>
          <w:lang w:val="en-GB"/>
        </w:rPr>
        <w:t xml:space="preserve"> </w:t>
      </w:r>
      <w:r w:rsidRPr="005C4AA1">
        <w:rPr>
          <w:lang w:val="en-GB"/>
        </w:rPr>
        <w:t xml:space="preserve">The RCTs in these studies test the effects of empathy on acute and chronic pain conditions, such as those accompanying depression, cancer, osteoarthritis, back pain and diabetes. </w:t>
      </w:r>
      <w:r w:rsidRPr="005C4AA1">
        <w:rPr>
          <w:rFonts w:eastAsiaTheme="minorHAnsi"/>
          <w:color w:val="000000" w:themeColor="text1"/>
          <w:lang w:val="en-GB" w:eastAsia="en-US"/>
        </w:rPr>
        <w:t>Interestingly, therapeutic empathy has also been shown to serve as a preventive factor for physician burnout (Thirioux et al. 2016: 8).</w:t>
      </w:r>
      <w:r w:rsidRPr="005C4AA1">
        <w:rPr>
          <w:color w:val="000000" w:themeColor="text1"/>
          <w:lang w:val="en-GB"/>
        </w:rPr>
        <w:t xml:space="preserve"> W</w:t>
      </w:r>
      <w:r w:rsidRPr="005C4AA1">
        <w:rPr>
          <w:lang w:val="en-GB"/>
        </w:rPr>
        <w:t xml:space="preserve">hile </w:t>
      </w:r>
      <w:r w:rsidR="00537481">
        <w:rPr>
          <w:lang w:val="en-GB"/>
        </w:rPr>
        <w:t xml:space="preserve">the fact </w:t>
      </w:r>
      <w:r w:rsidRPr="005C4AA1">
        <w:rPr>
          <w:lang w:val="en-GB"/>
        </w:rPr>
        <w:t>that biomedical institutions are acknowledging the significance of the social in therapeutic encounters through this resurging interest in empathic communication in patient-doctor relationships</w:t>
      </w:r>
      <w:r w:rsidR="00537481">
        <w:rPr>
          <w:lang w:val="en-GB"/>
        </w:rPr>
        <w:t xml:space="preserve"> may seem like a positive move</w:t>
      </w:r>
      <w:r w:rsidRPr="005C4AA1">
        <w:rPr>
          <w:lang w:val="en-GB"/>
        </w:rPr>
        <w:t xml:space="preserve">, their proposed mechanisms through which therapeutic empathy improves outcomes have shortcomings. These efficacies include increases in practitioners’ diagnostic accuracy (as patients are more likely to share concerns and symptoms with empathic clinicians) and </w:t>
      </w:r>
      <w:r w:rsidR="00537481">
        <w:rPr>
          <w:lang w:val="en-GB"/>
        </w:rPr>
        <w:t xml:space="preserve">a </w:t>
      </w:r>
      <w:r w:rsidRPr="005C4AA1">
        <w:rPr>
          <w:lang w:val="en-GB"/>
        </w:rPr>
        <w:t xml:space="preserve">better understanding of patient needs, resulting in personalized, patient-centred treatment, </w:t>
      </w:r>
      <w:r w:rsidR="00537481">
        <w:rPr>
          <w:lang w:val="en-GB"/>
        </w:rPr>
        <w:t xml:space="preserve">reductions in </w:t>
      </w:r>
      <w:r w:rsidRPr="005C4AA1">
        <w:rPr>
          <w:lang w:val="en-GB"/>
        </w:rPr>
        <w:t xml:space="preserve">patient anxiety, and patient empowerment </w:t>
      </w:r>
      <w:r w:rsidRPr="005C4AA1">
        <w:rPr>
          <w:noProof/>
          <w:lang w:val="en-GB"/>
        </w:rPr>
        <w:t>(Mercer and Reynolds 2002: 9; Mercer et al</w:t>
      </w:r>
      <w:r w:rsidRPr="005C4AA1">
        <w:rPr>
          <w:i/>
          <w:iCs/>
          <w:noProof/>
          <w:lang w:val="en-GB"/>
        </w:rPr>
        <w:t>.</w:t>
      </w:r>
      <w:r w:rsidRPr="005C4AA1">
        <w:rPr>
          <w:noProof/>
          <w:lang w:val="en-GB"/>
        </w:rPr>
        <w:t xml:space="preserve"> 2012: 253-4; Howick </w:t>
      </w:r>
      <w:r w:rsidRPr="005C4AA1">
        <w:rPr>
          <w:iCs/>
          <w:noProof/>
          <w:lang w:val="en-GB"/>
        </w:rPr>
        <w:t>et al</w:t>
      </w:r>
      <w:r w:rsidRPr="005C4AA1">
        <w:rPr>
          <w:i/>
          <w:noProof/>
          <w:lang w:val="en-GB"/>
        </w:rPr>
        <w:t>.</w:t>
      </w:r>
      <w:r w:rsidRPr="005C4AA1">
        <w:rPr>
          <w:noProof/>
          <w:lang w:val="en-GB"/>
        </w:rPr>
        <w:t xml:space="preserve"> 2017: 3-4; Howick et al</w:t>
      </w:r>
      <w:r w:rsidRPr="005C4AA1">
        <w:rPr>
          <w:i/>
          <w:iCs/>
          <w:noProof/>
          <w:lang w:val="en-GB"/>
        </w:rPr>
        <w:t>.</w:t>
      </w:r>
      <w:r w:rsidRPr="005C4AA1">
        <w:rPr>
          <w:noProof/>
          <w:lang w:val="en-GB"/>
        </w:rPr>
        <w:t xml:space="preserve"> 2018</w:t>
      </w:r>
      <w:r w:rsidR="009030A8">
        <w:rPr>
          <w:noProof/>
          <w:lang w:val="en-GB"/>
        </w:rPr>
        <w:t>b</w:t>
      </w:r>
      <w:r w:rsidRPr="005C4AA1">
        <w:rPr>
          <w:noProof/>
          <w:lang w:val="en-GB"/>
        </w:rPr>
        <w:t xml:space="preserve">: 233). </w:t>
      </w:r>
      <w:r w:rsidRPr="005C4AA1">
        <w:rPr>
          <w:lang w:val="en-GB"/>
        </w:rPr>
        <w:t xml:space="preserve">While true, these explanations overlook efficacies that engage the sensory experience of empathetic techniques and the intrinsic value of social processes in enhancing health. </w:t>
      </w:r>
    </w:p>
    <w:p w14:paraId="1D0F047C" w14:textId="447D3999" w:rsidR="00347A85" w:rsidRPr="005C4AA1" w:rsidRDefault="00347A85" w:rsidP="00F40FC0">
      <w:pPr>
        <w:spacing w:line="360" w:lineRule="auto"/>
        <w:ind w:firstLine="426"/>
        <w:rPr>
          <w:lang w:val="en-GB"/>
        </w:rPr>
      </w:pPr>
      <w:r w:rsidRPr="005C4AA1">
        <w:rPr>
          <w:lang w:val="en-GB"/>
        </w:rPr>
        <w:t xml:space="preserve">By </w:t>
      </w:r>
      <w:r w:rsidR="00537481">
        <w:rPr>
          <w:lang w:val="en-GB"/>
        </w:rPr>
        <w:t>linking</w:t>
      </w:r>
      <w:r w:rsidR="00537481" w:rsidRPr="005C4AA1">
        <w:rPr>
          <w:lang w:val="en-GB"/>
        </w:rPr>
        <w:t xml:space="preserve"> </w:t>
      </w:r>
      <w:r w:rsidRPr="005C4AA1">
        <w:rPr>
          <w:lang w:val="en-GB"/>
        </w:rPr>
        <w:t xml:space="preserve">the workings of therapeutic empathy to its ability to </w:t>
      </w:r>
      <w:r w:rsidRPr="003B4F4F">
        <w:rPr>
          <w:iCs/>
          <w:lang w:val="en-GB"/>
        </w:rPr>
        <w:t>lead</w:t>
      </w:r>
      <w:r w:rsidRPr="005C4AA1">
        <w:rPr>
          <w:lang w:val="en-GB"/>
        </w:rPr>
        <w:t xml:space="preserve"> to accurate diagnoses, prognoses and shared decision</w:t>
      </w:r>
      <w:r w:rsidR="00537481">
        <w:rPr>
          <w:lang w:val="en-GB"/>
        </w:rPr>
        <w:t>-</w:t>
      </w:r>
      <w:r w:rsidRPr="005C4AA1">
        <w:rPr>
          <w:lang w:val="en-GB"/>
        </w:rPr>
        <w:t xml:space="preserve">making, its efficacy is attributed to latent functions that reduce the worth and healing powers of emotional, bodily-felt attunement between patients and healers to extrinsic consequences. Apart from these valid but reductionist explanations in </w:t>
      </w:r>
      <w:r w:rsidR="00537481">
        <w:rPr>
          <w:lang w:val="en-GB"/>
        </w:rPr>
        <w:t xml:space="preserve">the </w:t>
      </w:r>
      <w:r w:rsidRPr="005C4AA1">
        <w:rPr>
          <w:lang w:val="en-GB"/>
        </w:rPr>
        <w:t xml:space="preserve">biomedical literature, there is a lack of </w:t>
      </w:r>
      <w:r w:rsidR="00537481">
        <w:rPr>
          <w:lang w:val="en-GB"/>
        </w:rPr>
        <w:t xml:space="preserve">explanation for </w:t>
      </w:r>
      <w:r w:rsidRPr="005C4AA1">
        <w:rPr>
          <w:lang w:val="en-GB"/>
        </w:rPr>
        <w:t xml:space="preserve">how therapeutic empathy is enacted and how it fundamentally mobilizes therapeutic effects in people. I </w:t>
      </w:r>
      <w:r w:rsidR="00537481">
        <w:rPr>
          <w:lang w:val="en-GB"/>
        </w:rPr>
        <w:t xml:space="preserve">therefore argue that </w:t>
      </w:r>
      <w:r w:rsidRPr="005C4AA1">
        <w:rPr>
          <w:lang w:val="en-GB"/>
        </w:rPr>
        <w:t xml:space="preserve">a sensory analysis of </w:t>
      </w:r>
      <w:r w:rsidRPr="003B4F4F">
        <w:rPr>
          <w:i/>
          <w:iCs/>
          <w:lang w:val="en-GB"/>
        </w:rPr>
        <w:t>xemátiasma</w:t>
      </w:r>
      <w:r w:rsidRPr="005C4AA1">
        <w:rPr>
          <w:lang w:val="en-GB"/>
        </w:rPr>
        <w:t>, a Greek ritual in which a healer temporarily takes the evil from a patient to relieve them of their pain, may prove useful in substantiating the underlying efficacies of therapeutic empathy.</w:t>
      </w:r>
    </w:p>
    <w:p w14:paraId="17E3EAE5" w14:textId="77777777" w:rsidR="00347A85" w:rsidRPr="005C4AA1" w:rsidRDefault="00347A85" w:rsidP="00F40FC0">
      <w:pPr>
        <w:pStyle w:val="Heading2"/>
        <w:spacing w:line="360" w:lineRule="auto"/>
        <w:ind w:firstLine="426"/>
        <w:rPr>
          <w:lang w:val="en-GB"/>
        </w:rPr>
      </w:pPr>
      <w:bookmarkStart w:id="4" w:name="_Toc49332208"/>
    </w:p>
    <w:p w14:paraId="642BCC7B" w14:textId="472D2D34" w:rsidR="00347A85" w:rsidRPr="00942E4F" w:rsidRDefault="00537481" w:rsidP="00AE5128">
      <w:pPr>
        <w:pStyle w:val="Heading2"/>
        <w:spacing w:line="360" w:lineRule="auto"/>
        <w:rPr>
          <w:i/>
          <w:iCs/>
          <w:u w:val="none"/>
          <w:lang w:val="en-GB"/>
        </w:rPr>
      </w:pPr>
      <w:r w:rsidRPr="00942E4F">
        <w:rPr>
          <w:i/>
          <w:iCs/>
          <w:u w:val="none"/>
          <w:lang w:val="en-GB"/>
        </w:rPr>
        <w:lastRenderedPageBreak/>
        <w:t>The e</w:t>
      </w:r>
      <w:r w:rsidR="00347A85" w:rsidRPr="00942E4F">
        <w:rPr>
          <w:i/>
          <w:iCs/>
          <w:u w:val="none"/>
          <w:lang w:val="en-GB"/>
        </w:rPr>
        <w:t>vil eye in Greece: mátiasma and xemátiasma</w:t>
      </w:r>
      <w:bookmarkEnd w:id="4"/>
    </w:p>
    <w:p w14:paraId="5ECCA887" w14:textId="31AAE763" w:rsidR="00537481" w:rsidRDefault="00347A85" w:rsidP="00537481">
      <w:pPr>
        <w:spacing w:line="360" w:lineRule="auto"/>
        <w:rPr>
          <w:lang w:val="en-GB"/>
        </w:rPr>
      </w:pPr>
      <w:r w:rsidRPr="005C4AA1">
        <w:rPr>
          <w:lang w:val="en-GB"/>
        </w:rPr>
        <w:t>The evil eye is an ancient and ever-present phenomenon documented world-wide, a testament to its deep roots in perceptions of well-being and personhood</w:t>
      </w:r>
      <w:r w:rsidR="00537481">
        <w:rPr>
          <w:lang w:val="en-GB"/>
        </w:rPr>
        <w:t>.</w:t>
      </w:r>
      <w:r w:rsidRPr="005C4AA1">
        <w:rPr>
          <w:lang w:val="en-GB"/>
        </w:rPr>
        <w:t xml:space="preserve"> </w:t>
      </w:r>
      <w:r w:rsidR="00537481">
        <w:rPr>
          <w:lang w:val="en-GB"/>
        </w:rPr>
        <w:t xml:space="preserve">Here, </w:t>
      </w:r>
      <w:r w:rsidRPr="005C4AA1">
        <w:rPr>
          <w:lang w:val="en-GB"/>
        </w:rPr>
        <w:t xml:space="preserve">I will focus on its manifestations in Greece. </w:t>
      </w:r>
    </w:p>
    <w:p w14:paraId="7F5076CD" w14:textId="1E303318" w:rsidR="00347A85" w:rsidRPr="005C4AA1" w:rsidRDefault="00347A85" w:rsidP="003B4F4F">
      <w:pPr>
        <w:spacing w:line="360" w:lineRule="auto"/>
        <w:ind w:firstLine="426"/>
        <w:rPr>
          <w:lang w:val="en-GB"/>
        </w:rPr>
      </w:pPr>
      <w:r w:rsidRPr="005C4AA1">
        <w:rPr>
          <w:lang w:val="en-GB"/>
        </w:rPr>
        <w:t xml:space="preserve">Some of the first references to the evil eye </w:t>
      </w:r>
      <w:r w:rsidR="00537481">
        <w:rPr>
          <w:lang w:val="en-GB"/>
        </w:rPr>
        <w:t xml:space="preserve">in Greece can be </w:t>
      </w:r>
      <w:r w:rsidRPr="005C4AA1">
        <w:rPr>
          <w:lang w:val="en-GB"/>
        </w:rPr>
        <w:t>trace</w:t>
      </w:r>
      <w:r w:rsidR="00537481">
        <w:rPr>
          <w:lang w:val="en-GB"/>
        </w:rPr>
        <w:t>d</w:t>
      </w:r>
      <w:r w:rsidRPr="005C4AA1">
        <w:rPr>
          <w:lang w:val="en-GB"/>
        </w:rPr>
        <w:t xml:space="preserve"> back to Greek mythology and classical texts that attribute </w:t>
      </w:r>
      <w:r w:rsidR="00537481">
        <w:rPr>
          <w:lang w:val="en-GB"/>
        </w:rPr>
        <w:t xml:space="preserve">it with </w:t>
      </w:r>
      <w:r w:rsidRPr="005C4AA1">
        <w:rPr>
          <w:lang w:val="en-GB"/>
        </w:rPr>
        <w:t xml:space="preserve">substantial potencies </w:t>
      </w:r>
      <w:r w:rsidR="00537481">
        <w:rPr>
          <w:lang w:val="en-GB"/>
        </w:rPr>
        <w:t xml:space="preserve">that have </w:t>
      </w:r>
      <w:r w:rsidRPr="005C4AA1">
        <w:rPr>
          <w:lang w:val="en-GB"/>
        </w:rPr>
        <w:t xml:space="preserve">different sources, from envy and hatred to love and admiration. </w:t>
      </w:r>
      <w:r w:rsidR="00537481">
        <w:rPr>
          <w:lang w:val="en-GB"/>
        </w:rPr>
        <w:t xml:space="preserve">While </w:t>
      </w:r>
      <w:r w:rsidRPr="005C4AA1">
        <w:rPr>
          <w:lang w:val="en-GB"/>
        </w:rPr>
        <w:t xml:space="preserve">Aristotle suggested that vision and the evil eye spread through </w:t>
      </w:r>
      <w:r w:rsidRPr="005C4AA1">
        <w:rPr>
          <w:i/>
          <w:iCs/>
          <w:lang w:val="en-GB"/>
        </w:rPr>
        <w:t>pneuma</w:t>
      </w:r>
      <w:r w:rsidRPr="005C4AA1">
        <w:rPr>
          <w:lang w:val="en-GB"/>
        </w:rPr>
        <w:t>, a life-sustaining energy and force linked to breath that flows within and between people</w:t>
      </w:r>
      <w:r w:rsidR="00537481">
        <w:rPr>
          <w:lang w:val="en-GB"/>
        </w:rPr>
        <w:t>,</w:t>
      </w:r>
      <w:r w:rsidRPr="005C4AA1">
        <w:rPr>
          <w:lang w:val="en-GB"/>
        </w:rPr>
        <w:t xml:space="preserve"> Democritus proposed that </w:t>
      </w:r>
      <w:r w:rsidR="00537481">
        <w:rPr>
          <w:lang w:val="en-GB"/>
        </w:rPr>
        <w:t xml:space="preserve">it is </w:t>
      </w:r>
      <w:r w:rsidRPr="005C4AA1">
        <w:rPr>
          <w:lang w:val="en-GB"/>
        </w:rPr>
        <w:t xml:space="preserve">energy effluxes in the whole body </w:t>
      </w:r>
      <w:r w:rsidR="00537481">
        <w:rPr>
          <w:lang w:val="en-GB"/>
        </w:rPr>
        <w:t xml:space="preserve">that project </w:t>
      </w:r>
      <w:r w:rsidRPr="005C4AA1">
        <w:rPr>
          <w:lang w:val="en-GB"/>
        </w:rPr>
        <w:t xml:space="preserve">the evil eye </w:t>
      </w:r>
      <w:r w:rsidRPr="005C4AA1">
        <w:rPr>
          <w:lang w:val="en-GB"/>
        </w:rPr>
        <w:fldChar w:fldCharType="begin" w:fldLock="1"/>
      </w:r>
      <w:r w:rsidRPr="005C4AA1">
        <w:rPr>
          <w:lang w:val="en-GB"/>
        </w:rPr>
        <w:instrText>ADDIN CSL_CITATION {"citationItems":[{"id":"ITEM-1","itemData":{"ISBN":"9781498273664","author":[{"dropping-particle":"","family":"Elliott","given":"John H.","non-dropping-particle":"","parse-names":false,"suffix":""}],"collection-title":"Ebook central","id":"ITEM-1","issued":{"date-parts":[["2016"]]},"language":"eng","publisher-place":"Eugene, Oregon","title":"Beware the evil eye. Volume 2, Greece and Rome : the evil eye in the Bible and the Ancient world","type":"book"},"uris":["http://www.mendeley.com/documents/?uuid=2d7adee9-98f9-3f0f-974f-6039bbd4f783"]}],"mendeley":{"formattedCitation":"(Elliott, 2016)","manualFormatting":"(Elliott 2016: 20, 50-65)","plainTextFormattedCitation":"(Elliott, 2016)","previouslyFormattedCitation":"(Elliott, 2016)"},"properties":{"noteIndex":0},"schema":"https://github.com/citation-style-language/schema/raw/master/csl-citation.json"}</w:instrText>
      </w:r>
      <w:r w:rsidRPr="005C4AA1">
        <w:rPr>
          <w:lang w:val="en-GB"/>
        </w:rPr>
        <w:fldChar w:fldCharType="separate"/>
      </w:r>
      <w:r w:rsidRPr="005C4AA1">
        <w:rPr>
          <w:noProof/>
          <w:lang w:val="en-GB"/>
        </w:rPr>
        <w:t>(Elliott 2016: 20, 50-65)</w:t>
      </w:r>
      <w:r w:rsidRPr="005C4AA1">
        <w:rPr>
          <w:lang w:val="en-GB"/>
        </w:rPr>
        <w:fldChar w:fldCharType="end"/>
      </w:r>
      <w:r w:rsidRPr="005C4AA1">
        <w:rPr>
          <w:lang w:val="en-GB"/>
        </w:rPr>
        <w:t xml:space="preserve">. The conception of the evil eye as an energy exchange </w:t>
      </w:r>
      <w:r w:rsidR="00537481">
        <w:rPr>
          <w:lang w:val="en-GB"/>
        </w:rPr>
        <w:t xml:space="preserve">is perpetuated in </w:t>
      </w:r>
      <w:r w:rsidRPr="005C4AA1">
        <w:rPr>
          <w:lang w:val="en-GB"/>
        </w:rPr>
        <w:t>modern Greece</w:t>
      </w:r>
      <w:r w:rsidR="006D7D96">
        <w:rPr>
          <w:lang w:val="en-GB"/>
        </w:rPr>
        <w:t>, where</w:t>
      </w:r>
      <w:r w:rsidRPr="005C4AA1">
        <w:rPr>
          <w:lang w:val="en-GB"/>
        </w:rPr>
        <w:t xml:space="preserve"> </w:t>
      </w:r>
      <w:r w:rsidR="006D7D96">
        <w:rPr>
          <w:lang w:val="en-GB"/>
        </w:rPr>
        <w:t>m</w:t>
      </w:r>
      <w:r w:rsidRPr="005C4AA1">
        <w:rPr>
          <w:lang w:val="en-GB"/>
        </w:rPr>
        <w:t xml:space="preserve">any believe that a person’s energy inflicts the evil eye and that certain people elicit that energy to greater extents than </w:t>
      </w:r>
      <w:proofErr w:type="gramStart"/>
      <w:r w:rsidRPr="005C4AA1">
        <w:rPr>
          <w:lang w:val="en-GB"/>
        </w:rPr>
        <w:t>others</w:t>
      </w:r>
      <w:proofErr w:type="gramEnd"/>
      <w:r w:rsidRPr="005C4AA1">
        <w:rPr>
          <w:lang w:val="en-GB"/>
        </w:rPr>
        <w:t xml:space="preserve">. This perspective complements views in sensory anthropology, as it endows active components </w:t>
      </w:r>
      <w:r w:rsidR="006D7D96">
        <w:rPr>
          <w:lang w:val="en-GB"/>
        </w:rPr>
        <w:t xml:space="preserve">with </w:t>
      </w:r>
      <w:r w:rsidRPr="005C4AA1">
        <w:rPr>
          <w:lang w:val="en-GB"/>
        </w:rPr>
        <w:t>vision and speaks to the ability of the body to elicit sensory experiences.</w:t>
      </w:r>
    </w:p>
    <w:p w14:paraId="4CEA9ACC" w14:textId="4CC5F958" w:rsidR="00347A85" w:rsidRPr="005C4AA1" w:rsidRDefault="00347A85" w:rsidP="008C651F">
      <w:pPr>
        <w:spacing w:line="360" w:lineRule="auto"/>
        <w:ind w:firstLine="426"/>
        <w:rPr>
          <w:lang w:val="en-GB"/>
        </w:rPr>
      </w:pPr>
      <w:r w:rsidRPr="005C4AA1">
        <w:rPr>
          <w:lang w:val="en-GB"/>
        </w:rPr>
        <w:t xml:space="preserve">The evil eye in Greece is </w:t>
      </w:r>
      <w:r w:rsidR="006D7D96">
        <w:rPr>
          <w:lang w:val="en-GB"/>
        </w:rPr>
        <w:t xml:space="preserve">called </w:t>
      </w:r>
      <w:r w:rsidRPr="005C4AA1">
        <w:rPr>
          <w:i/>
          <w:lang w:val="en-GB"/>
        </w:rPr>
        <w:t>kakó máti</w:t>
      </w:r>
      <w:r w:rsidRPr="005C4AA1">
        <w:rPr>
          <w:lang w:val="en-GB"/>
        </w:rPr>
        <w:t xml:space="preserve">, </w:t>
      </w:r>
      <w:r w:rsidR="006D7D96">
        <w:rPr>
          <w:lang w:val="en-GB"/>
        </w:rPr>
        <w:t xml:space="preserve">or </w:t>
      </w:r>
      <w:r w:rsidRPr="005C4AA1">
        <w:rPr>
          <w:lang w:val="en-GB"/>
        </w:rPr>
        <w:t xml:space="preserve">‘bad eye’, and it results in a bodily illness called </w:t>
      </w:r>
      <w:r w:rsidRPr="005C4AA1">
        <w:rPr>
          <w:i/>
          <w:lang w:val="en-GB"/>
        </w:rPr>
        <w:t>mátiasma</w:t>
      </w:r>
      <w:r w:rsidRPr="005C4AA1">
        <w:rPr>
          <w:lang w:val="en-GB"/>
        </w:rPr>
        <w:t xml:space="preserve"> (‘eyeing’) </w:t>
      </w:r>
      <w:r w:rsidRPr="005C4AA1">
        <w:rPr>
          <w:lang w:val="en-GB"/>
        </w:rPr>
        <w:fldChar w:fldCharType="begin" w:fldLock="1"/>
      </w:r>
      <w:r w:rsidRPr="005C4AA1">
        <w:rPr>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2009)","manualFormatting":"(Seremetakis 2009: 342)","plainTextFormattedCitation":"(Seremetakis, 2009)","previouslyFormattedCitation":"(Seremetakis, 2009)"},"properties":{"noteIndex":0},"schema":"https://github.com/citation-style-language/schema/raw/master/csl-citation.json"}</w:instrText>
      </w:r>
      <w:r w:rsidRPr="005C4AA1">
        <w:rPr>
          <w:lang w:val="en-GB"/>
        </w:rPr>
        <w:fldChar w:fldCharType="separate"/>
      </w:r>
      <w:r w:rsidRPr="005C4AA1">
        <w:rPr>
          <w:noProof/>
          <w:lang w:val="en-GB"/>
        </w:rPr>
        <w:t>(Seremetakis 2009: 342)</w:t>
      </w:r>
      <w:r w:rsidRPr="005C4AA1">
        <w:rPr>
          <w:lang w:val="en-GB"/>
        </w:rPr>
        <w:fldChar w:fldCharType="end"/>
      </w:r>
      <w:r w:rsidRPr="005C4AA1">
        <w:rPr>
          <w:lang w:val="en-GB"/>
        </w:rPr>
        <w:t xml:space="preserve">. Its symptoms consist of headaches, </w:t>
      </w:r>
      <w:r w:rsidR="006D7D96">
        <w:rPr>
          <w:lang w:val="en-GB"/>
        </w:rPr>
        <w:t xml:space="preserve">a </w:t>
      </w:r>
      <w:r w:rsidRPr="005C4AA1">
        <w:rPr>
          <w:lang w:val="en-GB"/>
        </w:rPr>
        <w:t>lack of energy, dizziness, moodiness, stomach upsets, discomfort and a sense of disconnection, among others</w:t>
      </w:r>
      <w:r w:rsidRPr="005C4AA1">
        <w:rPr>
          <w:i/>
          <w:lang w:val="en-GB"/>
        </w:rPr>
        <w:t xml:space="preserve">. </w:t>
      </w:r>
      <w:r w:rsidRPr="005C4AA1">
        <w:rPr>
          <w:lang w:val="en-GB"/>
        </w:rPr>
        <w:t>The spread</w:t>
      </w:r>
      <w:r w:rsidR="006D7D96">
        <w:rPr>
          <w:lang w:val="en-GB"/>
        </w:rPr>
        <w:t>ing</w:t>
      </w:r>
      <w:r w:rsidRPr="005C4AA1">
        <w:rPr>
          <w:lang w:val="en-GB"/>
        </w:rPr>
        <w:t xml:space="preserve"> of the evil eye occurs in everyday social interactions between people; young children and individuals with particular ‘distinctiveness’ and high social status are </w:t>
      </w:r>
      <w:r w:rsidR="006D7D96">
        <w:rPr>
          <w:lang w:val="en-GB"/>
        </w:rPr>
        <w:t xml:space="preserve">considered </w:t>
      </w:r>
      <w:r w:rsidRPr="005C4AA1">
        <w:rPr>
          <w:lang w:val="en-GB"/>
        </w:rPr>
        <w:t xml:space="preserve">most susceptible to it </w:t>
      </w:r>
      <w:r w:rsidRPr="005C4AA1">
        <w:rPr>
          <w:lang w:val="en-GB"/>
        </w:rPr>
        <w:fldChar w:fldCharType="begin" w:fldLock="1"/>
      </w:r>
      <w:r w:rsidRPr="005C4AA1">
        <w:rPr>
          <w:lang w:val="en-GB"/>
        </w:rPr>
        <w:instrText>ADDIN CSL_CITATION {"citationItems":[{"id":"ITEM-1","itemData":{"author":[{"dropping-particle":"","family":"Roussou","given":"Eugenia","non-dropping-particle":"","parse-names":false,"suffix":""}],"container-title":"Journal of Mediterranean Studies","id":"ITEM-1","issue":"1","issued":{"date-parts":[["2011"]]},"page":"85-105","title":"Orthodoxy at the crossroads: Popular religion and greek identity in the practice of the evil eye","type":"article-journal","volume":"20"},"uris":["http://www.mendeley.com/documents/?uuid=1a2e039b-f90c-4dff-9d23-392e24ea3d29"]}],"mendeley":{"formattedCitation":"(Roussou, 2011a)","manualFormatting":"(Roussou 2011a: 86)","plainTextFormattedCitation":"(Roussou, 2011a)","previouslyFormattedCitation":"(Roussou, 2011a)"},"properties":{"noteIndex":0},"schema":"https://github.com/citation-style-language/schema/raw/master/csl-citation.json"}</w:instrText>
      </w:r>
      <w:r w:rsidRPr="005C4AA1">
        <w:rPr>
          <w:lang w:val="en-GB"/>
        </w:rPr>
        <w:fldChar w:fldCharType="separate"/>
      </w:r>
      <w:r w:rsidRPr="005C4AA1">
        <w:rPr>
          <w:noProof/>
          <w:lang w:val="en-GB"/>
        </w:rPr>
        <w:t>(Roussou 2011a: 86)</w:t>
      </w:r>
      <w:r w:rsidRPr="005C4AA1">
        <w:rPr>
          <w:lang w:val="en-GB"/>
        </w:rPr>
        <w:fldChar w:fldCharType="end"/>
      </w:r>
      <w:r w:rsidRPr="005C4AA1">
        <w:rPr>
          <w:lang w:val="en-GB"/>
        </w:rPr>
        <w:t xml:space="preserve">. Though </w:t>
      </w:r>
      <w:r w:rsidRPr="005C4AA1">
        <w:rPr>
          <w:i/>
          <w:iCs/>
          <w:lang w:val="en-GB"/>
        </w:rPr>
        <w:t>mátiasma</w:t>
      </w:r>
      <w:r w:rsidRPr="005C4AA1">
        <w:rPr>
          <w:lang w:val="en-GB"/>
        </w:rPr>
        <w:t xml:space="preserve"> has ties to Christian Orthodoxy (the dominant religion </w:t>
      </w:r>
      <w:r w:rsidR="006D7D96">
        <w:rPr>
          <w:lang w:val="en-GB"/>
        </w:rPr>
        <w:t xml:space="preserve">in </w:t>
      </w:r>
      <w:r w:rsidRPr="005C4AA1">
        <w:rPr>
          <w:lang w:val="en-GB"/>
        </w:rPr>
        <w:t>Greece)</w:t>
      </w:r>
      <w:r w:rsidR="006D7D96">
        <w:rPr>
          <w:lang w:val="en-GB"/>
        </w:rPr>
        <w:t>,</w:t>
      </w:r>
      <w:r w:rsidRPr="005C4AA1">
        <w:rPr>
          <w:lang w:val="en-GB"/>
        </w:rPr>
        <w:t xml:space="preserve"> </w:t>
      </w:r>
      <w:r w:rsidR="006D7D96">
        <w:rPr>
          <w:lang w:val="en-GB"/>
        </w:rPr>
        <w:t xml:space="preserve">being mentioned </w:t>
      </w:r>
      <w:r w:rsidRPr="005C4AA1">
        <w:rPr>
          <w:lang w:val="en-GB"/>
        </w:rPr>
        <w:t xml:space="preserve">in the Bible as </w:t>
      </w:r>
      <w:r w:rsidRPr="005C4AA1">
        <w:rPr>
          <w:i/>
          <w:iCs/>
          <w:lang w:val="en-GB"/>
        </w:rPr>
        <w:t>vaskanía</w:t>
      </w:r>
      <w:r w:rsidRPr="005C4AA1">
        <w:rPr>
          <w:lang w:val="en-GB"/>
        </w:rPr>
        <w:t>, the beliefs and healing techniques of its practice in</w:t>
      </w:r>
      <w:r w:rsidR="006D7D96">
        <w:rPr>
          <w:lang w:val="en-GB"/>
        </w:rPr>
        <w:t xml:space="preserve"> contemporary</w:t>
      </w:r>
      <w:r w:rsidRPr="005C4AA1">
        <w:rPr>
          <w:lang w:val="en-GB"/>
        </w:rPr>
        <w:t xml:space="preserve"> Greece </w:t>
      </w:r>
      <w:r w:rsidR="00F324D9">
        <w:rPr>
          <w:lang w:val="en-GB"/>
        </w:rPr>
        <w:t xml:space="preserve">also </w:t>
      </w:r>
      <w:r w:rsidRPr="005C4AA1">
        <w:rPr>
          <w:lang w:val="en-GB"/>
        </w:rPr>
        <w:t xml:space="preserve">incorporate </w:t>
      </w:r>
      <w:r w:rsidR="006D7D96">
        <w:rPr>
          <w:lang w:val="en-GB"/>
        </w:rPr>
        <w:t xml:space="preserve">the </w:t>
      </w:r>
      <w:r w:rsidRPr="005C4AA1">
        <w:rPr>
          <w:lang w:val="en-GB"/>
        </w:rPr>
        <w:t xml:space="preserve">influences of eastern spirituality (yoga, feng shui, reiki) and ‘New Age’ spirituality (energy channelling, incense burning, etc.) </w:t>
      </w:r>
      <w:r w:rsidRPr="005C4AA1">
        <w:rPr>
          <w:lang w:val="en-GB"/>
        </w:rPr>
        <w:fldChar w:fldCharType="begin" w:fldLock="1"/>
      </w:r>
      <w:r w:rsidRPr="005C4AA1">
        <w:rPr>
          <w:lang w:val="en-GB"/>
        </w:rPr>
        <w:instrText>ADDIN CSL_CITATION {"citationItems":[{"id":"ITEM-1","itemData":{"ISBN":"9780857452078","abstract":"It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Llera","non-dropping-particle":"","parse-names":false,"suffix":""}],"id":"ITEM-1","issued":{"date-parts":[["2011","8","20"]]},"page":"133-150","publisher":"Berghahn Books","title":"When Soma Encounters the Spiritual.","type":"chapter"},"uris":["http://www.mendeley.com/documents/?uuid=c7bc1e4a-f532-402e-9cf5-f73eacedfd28"]},{"id":"ITEM-2","itemData":{"author":[{"dropping-particle":"","family":"Roussou","given":"Eugenia","non-dropping-particle":"","parse-names":false,"suffix":""}],"container-title":"Journal of Mediterranean Studies","id":"ITEM-2","issue":"1","issued":{"date-parts":[["2011"]]},"page":"85-105","title":"Orthodoxy at the crossroads: Popular religion and greek identity in the practice of the evil eye","type":"article-journal","volume":"20"},"uris":["http://www.mendeley.com/documents/?uuid=1a2e039b-f90c-4dff-9d23-392e24ea3d29"]}],"mendeley":{"formattedCitation":"(Roussou, 2011b, 2011a)","manualFormatting":"(Roussou 2011a: 85; 2011b: 134)","plainTextFormattedCitation":"(Roussou, 2011b, 2011a)","previouslyFormattedCitation":"(Roussou, 2011b, 2011a)"},"properties":{"noteIndex":0},"schema":"https://github.com/citation-style-language/schema/raw/master/csl-citation.json"}</w:instrText>
      </w:r>
      <w:r w:rsidRPr="005C4AA1">
        <w:rPr>
          <w:lang w:val="en-GB"/>
        </w:rPr>
        <w:fldChar w:fldCharType="separate"/>
      </w:r>
      <w:r w:rsidRPr="005C4AA1">
        <w:rPr>
          <w:noProof/>
          <w:lang w:val="en-GB"/>
        </w:rPr>
        <w:t>(Roussou 2011a: 85; 2011b: 134)</w:t>
      </w:r>
      <w:r w:rsidRPr="005C4AA1">
        <w:rPr>
          <w:lang w:val="en-GB"/>
        </w:rPr>
        <w:fldChar w:fldCharType="end"/>
      </w:r>
      <w:r w:rsidRPr="005C4AA1">
        <w:rPr>
          <w:lang w:val="en-GB"/>
        </w:rPr>
        <w:t xml:space="preserve">. Ethnographic </w:t>
      </w:r>
      <w:r w:rsidR="006D7D96">
        <w:rPr>
          <w:lang w:val="en-GB"/>
        </w:rPr>
        <w:t xml:space="preserve">studies of </w:t>
      </w:r>
      <w:r w:rsidRPr="005C4AA1">
        <w:rPr>
          <w:i/>
          <w:iCs/>
          <w:lang w:val="en-GB"/>
        </w:rPr>
        <w:t>mátiasma</w:t>
      </w:r>
      <w:r w:rsidRPr="005C4AA1">
        <w:rPr>
          <w:lang w:val="en-GB"/>
        </w:rPr>
        <w:t xml:space="preserve"> support the idea that people emit energies that tangibly affect others, though a sensory analysis of how this occurs is lacking in </w:t>
      </w:r>
      <w:r w:rsidR="006D7D96">
        <w:rPr>
          <w:lang w:val="en-GB"/>
        </w:rPr>
        <w:t xml:space="preserve">the </w:t>
      </w:r>
      <w:r w:rsidRPr="005C4AA1">
        <w:rPr>
          <w:lang w:val="en-GB"/>
        </w:rPr>
        <w:t>existing literature. Beyond this, the sensory synaesthesia of evil</w:t>
      </w:r>
      <w:r w:rsidR="006D7D96">
        <w:rPr>
          <w:lang w:val="en-GB"/>
        </w:rPr>
        <w:t>-</w:t>
      </w:r>
      <w:r w:rsidRPr="005C4AA1">
        <w:rPr>
          <w:lang w:val="en-GB"/>
        </w:rPr>
        <w:t xml:space="preserve">eye transmission has hardly been explored (apart from some work by Seremetakis </w:t>
      </w:r>
      <w:r w:rsidRPr="005C4AA1">
        <w:rPr>
          <w:lang w:val="en-GB"/>
        </w:rPr>
        <w:fldChar w:fldCharType="begin" w:fldLock="1"/>
      </w:r>
      <w:r w:rsidRPr="005C4AA1">
        <w:rPr>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2009)","manualFormatting":"(2009)","plainTextFormattedCitation":"(Seremetakis, 2009)","previouslyFormattedCitation":"(Seremetakis, 2009)"},"properties":{"noteIndex":0},"schema":"https://github.com/citation-style-language/schema/raw/master/csl-citation.json"}</w:instrText>
      </w:r>
      <w:r w:rsidRPr="005C4AA1">
        <w:rPr>
          <w:lang w:val="en-GB"/>
        </w:rPr>
        <w:fldChar w:fldCharType="separate"/>
      </w:r>
      <w:r w:rsidRPr="005C4AA1">
        <w:rPr>
          <w:noProof/>
          <w:lang w:val="en-GB"/>
        </w:rPr>
        <w:t>(2009)</w:t>
      </w:r>
      <w:r w:rsidRPr="005C4AA1">
        <w:rPr>
          <w:lang w:val="en-GB"/>
        </w:rPr>
        <w:fldChar w:fldCharType="end"/>
      </w:r>
      <w:r w:rsidRPr="005C4AA1">
        <w:rPr>
          <w:lang w:val="en-GB"/>
        </w:rPr>
        <w:t xml:space="preserve">), despite evidence of the interplay between </w:t>
      </w:r>
      <w:r w:rsidRPr="005C4AA1">
        <w:rPr>
          <w:bCs/>
          <w:lang w:val="en-GB"/>
        </w:rPr>
        <w:t xml:space="preserve">vision, sound and touch in </w:t>
      </w:r>
      <w:r w:rsidRPr="005C4AA1">
        <w:rPr>
          <w:lang w:val="en-GB"/>
        </w:rPr>
        <w:t xml:space="preserve">people’s accounts of </w:t>
      </w:r>
      <w:r w:rsidRPr="005C4AA1">
        <w:rPr>
          <w:i/>
          <w:iCs/>
          <w:lang w:val="en-GB"/>
        </w:rPr>
        <w:t>mátiasma</w:t>
      </w:r>
      <w:r w:rsidRPr="005C4AA1">
        <w:rPr>
          <w:lang w:val="en-GB"/>
        </w:rPr>
        <w:t xml:space="preserve">. This </w:t>
      </w:r>
      <w:r w:rsidR="006D7D96">
        <w:rPr>
          <w:lang w:val="en-GB"/>
        </w:rPr>
        <w:t>article</w:t>
      </w:r>
      <w:r w:rsidR="006D7D96" w:rsidRPr="005C4AA1">
        <w:rPr>
          <w:lang w:val="en-GB"/>
        </w:rPr>
        <w:t xml:space="preserve"> </w:t>
      </w:r>
      <w:r w:rsidRPr="005C4AA1">
        <w:rPr>
          <w:lang w:val="en-GB"/>
        </w:rPr>
        <w:t xml:space="preserve">addresses this gap, as it is important for understanding </w:t>
      </w:r>
      <w:r w:rsidRPr="003B4F4F">
        <w:rPr>
          <w:i/>
          <w:iCs/>
          <w:lang w:val="en-GB"/>
        </w:rPr>
        <w:t>xemátiasma</w:t>
      </w:r>
      <w:r w:rsidRPr="005C4AA1">
        <w:rPr>
          <w:lang w:val="en-GB"/>
        </w:rPr>
        <w:t xml:space="preserve">. </w:t>
      </w:r>
    </w:p>
    <w:p w14:paraId="5F41558E" w14:textId="106F39CA" w:rsidR="00347A85" w:rsidRPr="005C4AA1" w:rsidRDefault="00347A85" w:rsidP="003B4F4F">
      <w:pPr>
        <w:spacing w:line="360" w:lineRule="auto"/>
        <w:ind w:firstLine="426"/>
        <w:rPr>
          <w:lang w:val="en-GB"/>
        </w:rPr>
      </w:pPr>
      <w:r w:rsidRPr="003B4F4F">
        <w:rPr>
          <w:i/>
          <w:iCs/>
          <w:lang w:val="en-GB"/>
        </w:rPr>
        <w:t>Xemátiasma</w:t>
      </w:r>
      <w:r w:rsidRPr="005C4AA1">
        <w:rPr>
          <w:lang w:val="en-GB"/>
        </w:rPr>
        <w:t xml:space="preserve">, </w:t>
      </w:r>
      <w:r w:rsidR="006D7D96">
        <w:rPr>
          <w:lang w:val="en-GB"/>
        </w:rPr>
        <w:t xml:space="preserve">i.e. </w:t>
      </w:r>
      <w:r w:rsidRPr="005C4AA1">
        <w:rPr>
          <w:lang w:val="en-GB"/>
        </w:rPr>
        <w:t xml:space="preserve">‘de-eyeing’ or ‘taking one’s eye out’, is </w:t>
      </w:r>
      <w:r w:rsidR="006D7D96">
        <w:rPr>
          <w:lang w:val="en-GB"/>
        </w:rPr>
        <w:t xml:space="preserve">a </w:t>
      </w:r>
      <w:r w:rsidRPr="005C4AA1">
        <w:rPr>
          <w:lang w:val="en-GB"/>
        </w:rPr>
        <w:t xml:space="preserve">healing ritual for </w:t>
      </w:r>
      <w:r w:rsidRPr="005C4AA1">
        <w:rPr>
          <w:i/>
          <w:iCs/>
          <w:lang w:val="en-GB"/>
        </w:rPr>
        <w:t>mátiasma</w:t>
      </w:r>
      <w:r w:rsidRPr="005C4AA1">
        <w:rPr>
          <w:lang w:val="en-GB"/>
        </w:rPr>
        <w:t xml:space="preserve"> that is widely performed in Greece today </w:t>
      </w:r>
      <w:r w:rsidRPr="005C4AA1">
        <w:rPr>
          <w:lang w:val="en-GB"/>
        </w:rPr>
        <w:fldChar w:fldCharType="begin" w:fldLock="1"/>
      </w:r>
      <w:r w:rsidRPr="005C4AA1">
        <w:rPr>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2009)","manualFormatting":"(Seremetakis 2009: 343)","plainTextFormattedCitation":"(Seremetakis, 2009)","previouslyFormattedCitation":"(Seremetakis, 2009)"},"properties":{"noteIndex":0},"schema":"https://github.com/citation-style-language/schema/raw/master/csl-citation.json"}</w:instrText>
      </w:r>
      <w:r w:rsidRPr="005C4AA1">
        <w:rPr>
          <w:lang w:val="en-GB"/>
        </w:rPr>
        <w:fldChar w:fldCharType="separate"/>
      </w:r>
      <w:r w:rsidRPr="005C4AA1">
        <w:rPr>
          <w:noProof/>
          <w:lang w:val="en-GB"/>
        </w:rPr>
        <w:t>(Seremetakis 2009: 343)</w:t>
      </w:r>
      <w:r w:rsidRPr="005C4AA1">
        <w:rPr>
          <w:lang w:val="en-GB"/>
        </w:rPr>
        <w:fldChar w:fldCharType="end"/>
      </w:r>
      <w:r w:rsidRPr="005C4AA1">
        <w:rPr>
          <w:lang w:val="en-GB"/>
        </w:rPr>
        <w:t xml:space="preserve">. While the Church has a similar ritual performed by priests, </w:t>
      </w:r>
      <w:r w:rsidRPr="003B4F4F">
        <w:rPr>
          <w:i/>
          <w:iCs/>
          <w:lang w:val="en-GB"/>
        </w:rPr>
        <w:t>xemátiasma</w:t>
      </w:r>
      <w:r w:rsidRPr="005C4AA1">
        <w:rPr>
          <w:lang w:val="en-GB"/>
        </w:rPr>
        <w:t xml:space="preserve"> is situated more in the everyday lives of families and communities and is performed by ‘lay specialists’, most of whom are women </w:t>
      </w:r>
      <w:r w:rsidRPr="005C4AA1">
        <w:rPr>
          <w:lang w:val="en-GB"/>
        </w:rPr>
        <w:lastRenderedPageBreak/>
        <w:fldChar w:fldCharType="begin" w:fldLock="1"/>
      </w:r>
      <w:r w:rsidRPr="005C4AA1">
        <w:rPr>
          <w:lang w:val="en-GB"/>
        </w:rPr>
        <w:instrText>ADDIN CSL_CITATION {"citationItems":[{"id":"ITEM-1","itemData":{"author":[{"dropping-particle":"","family":"Roussou","given":"Eugenia","non-dropping-particle":"","parse-names":false,"suffix":""}],"container-title":"Journal of Mediterranean Studies","id":"ITEM-1","issue":"1","issued":{"date-parts":[["2011"]]},"page":"85-105","title":"Orthodoxy at the crossroads: Popular religion and greek identity in the practice of the evil eye","type":"article-journal","volume":"20"},"uris":["http://www.mendeley.com/documents/?uuid=1a2e039b-f90c-4dff-9d23-392e24ea3d29"]},{"id":"ITEM-2","itemData":{"author":[{"dropping-particle":"","family":"Roussou","given":"Eugenia","non-dropping-particle":"","parse-names":false,"suffix":""}],"id":"ITEM-2","issued":{"date-parts":[["2015","1","1"]]},"title":"‘The material culture of the evil eye: Merging orthodoxy and new age spirituality in Greece’, Retrieved from Material Religions","type":"article-journal"},"uris":["http://www.mendeley.com/documents/?uuid=7715d282-a571-4f9c-9685-b065c9903c1f"]}],"mendeley":{"formattedCitation":"(Roussou, 2011a, 2015)","manualFormatting":"(Roussou 2011a: 86)","plainTextFormattedCitation":"(Roussou, 2011a, 2015)","previouslyFormattedCitation":"(Roussou, 2011a, 2015)"},"properties":{"noteIndex":0},"schema":"https://github.com/citation-style-language/schema/raw/master/csl-citation.json"}</w:instrText>
      </w:r>
      <w:r w:rsidRPr="005C4AA1">
        <w:rPr>
          <w:lang w:val="en-GB"/>
        </w:rPr>
        <w:fldChar w:fldCharType="separate"/>
      </w:r>
      <w:r w:rsidRPr="005C4AA1">
        <w:rPr>
          <w:noProof/>
          <w:lang w:val="en-GB"/>
        </w:rPr>
        <w:t>(Roussou 2011a: 86)</w:t>
      </w:r>
      <w:r w:rsidRPr="005C4AA1">
        <w:rPr>
          <w:lang w:val="en-GB"/>
        </w:rPr>
        <w:fldChar w:fldCharType="end"/>
      </w:r>
      <w:r w:rsidRPr="005C4AA1">
        <w:rPr>
          <w:lang w:val="en-GB"/>
        </w:rPr>
        <w:t>. Most anthropologists have focused on its practice in rural villages, though Seremetakis (</w:t>
      </w:r>
      <w:r w:rsidRPr="005C4AA1">
        <w:rPr>
          <w:lang w:val="en-GB"/>
        </w:rPr>
        <w:fldChar w:fldCharType="begin" w:fldLock="1"/>
      </w:r>
      <w:r w:rsidRPr="005C4AA1">
        <w:rPr>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2009)","manualFormatting":"2009: 339)","plainTextFormattedCitation":"(Seremetakis, 2009)","previouslyFormattedCitation":"(Seremetakis, 2009)"},"properties":{"noteIndex":0},"schema":"https://github.com/citation-style-language/schema/raw/master/csl-citation.json"}</w:instrText>
      </w:r>
      <w:r w:rsidRPr="005C4AA1">
        <w:rPr>
          <w:lang w:val="en-GB"/>
        </w:rPr>
        <w:fldChar w:fldCharType="separate"/>
      </w:r>
      <w:r w:rsidRPr="005C4AA1">
        <w:rPr>
          <w:noProof/>
          <w:lang w:val="en-GB"/>
        </w:rPr>
        <w:t>2009: 339)</w:t>
      </w:r>
      <w:r w:rsidRPr="005C4AA1">
        <w:rPr>
          <w:lang w:val="en-GB"/>
        </w:rPr>
        <w:fldChar w:fldCharType="end"/>
      </w:r>
      <w:r w:rsidRPr="005C4AA1">
        <w:rPr>
          <w:lang w:val="en-GB"/>
        </w:rPr>
        <w:t xml:space="preserve"> and Roussou </w:t>
      </w:r>
      <w:r w:rsidRPr="005C4AA1">
        <w:rPr>
          <w:lang w:val="en-GB"/>
        </w:rPr>
        <w:fldChar w:fldCharType="begin" w:fldLock="1"/>
      </w:r>
      <w:r w:rsidRPr="005C4AA1">
        <w:rPr>
          <w:lang w:val="en-GB"/>
        </w:rPr>
        <w:instrText>ADDIN CSL_CITATION {"citationItems":[{"id":"ITEM-1","itemData":{"DOI":"10.1080/13537903.2014.945726","ISSN":"1353-7903","author":[{"dropping-particle":"","family":"Roussou","given":"Eugenia","non-dropping-particle":"","parse-names":false,"suffix":""}],"container-title":"Journal of Contemporary Religion","id":"ITEM-1","issue":"3","issued":{"date-parts":[["2014","9","2"]]},"note":"doi: 10.1080/13537903.2014.945726","page":"425-438","publisher":"Routledge","title":"Believing in the Supernatural through the ‘Evil Eye’: Perception and Science in the Modern Greek Cosmos","type":"article-journal","volume":"29"},"uris":["http://www.mendeley.com/documents/?uuid=7d8d5dca-9b23-495f-be6c-363a6bf2da8c"]},{"id":"ITEM-2","itemData":{"author":[{"dropping-particle":"","family":"Roussou","given":"Eugenia","non-dropping-particle":"","parse-names":false,"suffix":""}],"container-title":"Journal of Mediterranean Studies","id":"ITEM-2","issue":"1","issued":{"date-parts":[["2011"]]},"page":"85-105","title":"Orthodoxy at the crossroads: Popular religion and greek identity in the practice of the evil eye","type":"article-journal","volume":"20"},"uris":["http://www.mendeley.com/documents/?uuid=1a2e039b-f90c-4dff-9d23-392e24ea3d29"]}],"mendeley":{"formattedCitation":"(Roussou, 2011a, 2014)","manualFormatting":"(2011a: 87-8)","plainTextFormattedCitation":"(Roussou, 2011a, 2014)","previouslyFormattedCitation":"(Roussou, 2011a, 2014)"},"properties":{"noteIndex":0},"schema":"https://github.com/citation-style-language/schema/raw/master/csl-citation.json"}</w:instrText>
      </w:r>
      <w:r w:rsidRPr="005C4AA1">
        <w:rPr>
          <w:lang w:val="en-GB"/>
        </w:rPr>
        <w:fldChar w:fldCharType="separate"/>
      </w:r>
      <w:r w:rsidRPr="005C4AA1">
        <w:rPr>
          <w:noProof/>
          <w:lang w:val="en-GB"/>
        </w:rPr>
        <w:t>(2011a: 87-8)</w:t>
      </w:r>
      <w:r w:rsidRPr="005C4AA1">
        <w:rPr>
          <w:lang w:val="en-GB"/>
        </w:rPr>
        <w:fldChar w:fldCharType="end"/>
      </w:r>
      <w:r w:rsidRPr="005C4AA1">
        <w:rPr>
          <w:lang w:val="en-GB"/>
        </w:rPr>
        <w:t xml:space="preserve"> point out its persistence in urban settings and between people across large distances, as evidenced by ‘telephonic divination’, </w:t>
      </w:r>
      <w:r w:rsidR="006D7D96">
        <w:rPr>
          <w:lang w:val="en-GB"/>
        </w:rPr>
        <w:t xml:space="preserve">or </w:t>
      </w:r>
      <w:r w:rsidRPr="003B4F4F">
        <w:rPr>
          <w:i/>
          <w:iCs/>
          <w:lang w:val="en-GB"/>
        </w:rPr>
        <w:t>xemátiasma</w:t>
      </w:r>
      <w:r w:rsidRPr="005C4AA1">
        <w:rPr>
          <w:lang w:val="en-GB"/>
        </w:rPr>
        <w:t xml:space="preserve"> carried out over the phone. </w:t>
      </w:r>
      <w:r w:rsidRPr="003B4F4F">
        <w:rPr>
          <w:i/>
          <w:iCs/>
          <w:lang w:val="en-GB"/>
        </w:rPr>
        <w:t>Xemátiasma</w:t>
      </w:r>
      <w:r w:rsidRPr="005C4AA1">
        <w:rPr>
          <w:lang w:val="en-GB"/>
        </w:rPr>
        <w:t xml:space="preserve"> rituals broadly involve healers taking on the </w:t>
      </w:r>
      <w:r w:rsidR="006D7D96">
        <w:rPr>
          <w:lang w:val="en-GB"/>
        </w:rPr>
        <w:t xml:space="preserve">energy of the </w:t>
      </w:r>
      <w:r w:rsidRPr="005C4AA1">
        <w:rPr>
          <w:lang w:val="en-GB"/>
        </w:rPr>
        <w:t xml:space="preserve">evil eye </w:t>
      </w:r>
      <w:r w:rsidR="006D7D96">
        <w:rPr>
          <w:lang w:val="en-GB"/>
        </w:rPr>
        <w:t xml:space="preserve">that is </w:t>
      </w:r>
      <w:r w:rsidRPr="005C4AA1">
        <w:rPr>
          <w:lang w:val="en-GB"/>
        </w:rPr>
        <w:t xml:space="preserve">affecting the patient and expelling it through intense yawning </w:t>
      </w:r>
      <w:r w:rsidRPr="00170D1E">
        <w:rPr>
          <w:lang w:val="en-GB"/>
        </w:rPr>
        <w:t xml:space="preserve">and </w:t>
      </w:r>
      <w:r w:rsidR="003B4F4F" w:rsidRPr="00170D1E">
        <w:rPr>
          <w:lang w:val="en-GB"/>
        </w:rPr>
        <w:t xml:space="preserve">the tears that </w:t>
      </w:r>
      <w:r w:rsidR="00CB6384" w:rsidRPr="00170D1E">
        <w:rPr>
          <w:lang w:val="en-GB"/>
        </w:rPr>
        <w:t xml:space="preserve">shed from </w:t>
      </w:r>
      <w:r w:rsidR="00D67049">
        <w:rPr>
          <w:lang w:val="en-GB"/>
        </w:rPr>
        <w:t>their</w:t>
      </w:r>
      <w:r w:rsidR="00D67049" w:rsidRPr="00170D1E">
        <w:rPr>
          <w:lang w:val="en-GB"/>
        </w:rPr>
        <w:t xml:space="preserve"> </w:t>
      </w:r>
      <w:r w:rsidR="00CB6384" w:rsidRPr="00170D1E">
        <w:rPr>
          <w:lang w:val="en-GB"/>
        </w:rPr>
        <w:t xml:space="preserve">eyes while </w:t>
      </w:r>
      <w:r w:rsidR="003B4F4F" w:rsidRPr="00170D1E">
        <w:rPr>
          <w:lang w:val="en-GB"/>
        </w:rPr>
        <w:t>yawning</w:t>
      </w:r>
      <w:r w:rsidRPr="00CB6384">
        <w:rPr>
          <w:lang w:val="en-GB"/>
        </w:rPr>
        <w:t>.</w:t>
      </w:r>
      <w:r w:rsidRPr="005C4AA1">
        <w:rPr>
          <w:lang w:val="en-GB"/>
        </w:rPr>
        <w:t xml:space="preserve"> At least theoretically, it entails a therapeutic empathy in which a healer partially embodies </w:t>
      </w:r>
      <w:r w:rsidR="006D7D96">
        <w:rPr>
          <w:lang w:val="en-GB"/>
        </w:rPr>
        <w:t>the</w:t>
      </w:r>
      <w:r w:rsidRPr="005C4AA1">
        <w:rPr>
          <w:lang w:val="en-GB"/>
        </w:rPr>
        <w:t xml:space="preserve"> patient’s experience of pain, communicates and enacts this exchange through bodily gestures, and relieves the </w:t>
      </w:r>
      <w:r w:rsidR="006D7D96">
        <w:rPr>
          <w:lang w:val="en-GB"/>
        </w:rPr>
        <w:t xml:space="preserve">individual’s </w:t>
      </w:r>
      <w:r w:rsidRPr="005C4AA1">
        <w:rPr>
          <w:lang w:val="en-GB"/>
        </w:rPr>
        <w:t xml:space="preserve">pain </w:t>
      </w:r>
      <w:r w:rsidR="00D67049">
        <w:rPr>
          <w:lang w:val="en-GB"/>
        </w:rPr>
        <w:t xml:space="preserve">associated </w:t>
      </w:r>
      <w:r w:rsidRPr="005C4AA1">
        <w:rPr>
          <w:lang w:val="en-GB"/>
        </w:rPr>
        <w:t xml:space="preserve">with </w:t>
      </w:r>
      <w:r w:rsidRPr="005C4AA1">
        <w:rPr>
          <w:i/>
          <w:iCs/>
          <w:lang w:val="en-GB"/>
        </w:rPr>
        <w:t>mátiasma</w:t>
      </w:r>
      <w:r w:rsidRPr="005C4AA1">
        <w:rPr>
          <w:lang w:val="en-GB"/>
        </w:rPr>
        <w:t xml:space="preserve">. </w:t>
      </w:r>
      <w:r w:rsidR="006D7D96">
        <w:rPr>
          <w:lang w:val="en-GB"/>
        </w:rPr>
        <w:t>By</w:t>
      </w:r>
      <w:r w:rsidR="006D7D96" w:rsidRPr="005C4AA1">
        <w:rPr>
          <w:lang w:val="en-GB"/>
        </w:rPr>
        <w:t xml:space="preserve"> </w:t>
      </w:r>
      <w:r w:rsidR="00D67049">
        <w:rPr>
          <w:lang w:val="en-GB"/>
        </w:rPr>
        <w:t xml:space="preserve">paying attention </w:t>
      </w:r>
      <w:r w:rsidR="00D67049" w:rsidRPr="005C4AA1">
        <w:rPr>
          <w:lang w:val="en-GB"/>
        </w:rPr>
        <w:t>to the dynamic sensory interaction between patients and healers themselves, rather than just representations of the ritual materials and procedures separated from their social context</w:t>
      </w:r>
      <w:r w:rsidRPr="005C4AA1">
        <w:rPr>
          <w:lang w:val="en-GB"/>
        </w:rPr>
        <w:t>, I provide an account of a multisensory form of empathy at work in ritual.</w:t>
      </w:r>
    </w:p>
    <w:p w14:paraId="687C136E" w14:textId="77777777" w:rsidR="00347A85" w:rsidRPr="005C4AA1" w:rsidRDefault="00347A85" w:rsidP="003B4F4F">
      <w:pPr>
        <w:spacing w:line="360" w:lineRule="auto"/>
        <w:ind w:firstLine="426"/>
        <w:rPr>
          <w:lang w:val="en-GB"/>
        </w:rPr>
      </w:pPr>
    </w:p>
    <w:p w14:paraId="7B0263E9" w14:textId="27B2A0FF" w:rsidR="00347A85" w:rsidRPr="005C4AA1" w:rsidRDefault="00347A85" w:rsidP="00AE5128">
      <w:pPr>
        <w:pStyle w:val="Heading1"/>
        <w:spacing w:before="0" w:line="360" w:lineRule="auto"/>
        <w:rPr>
          <w:lang w:val="en-GB"/>
        </w:rPr>
      </w:pPr>
      <w:bookmarkStart w:id="5" w:name="_Toc49332209"/>
      <w:r w:rsidRPr="005C4AA1">
        <w:rPr>
          <w:lang w:val="en-GB"/>
        </w:rPr>
        <w:t xml:space="preserve">Sensory experiences of </w:t>
      </w:r>
      <w:r w:rsidRPr="003B4F4F">
        <w:rPr>
          <w:i/>
          <w:iCs/>
          <w:lang w:val="en-GB"/>
        </w:rPr>
        <w:t>(xe)mátiasma</w:t>
      </w:r>
      <w:bookmarkEnd w:id="5"/>
    </w:p>
    <w:p w14:paraId="25BFD2A3" w14:textId="29EC2961" w:rsidR="00347A85" w:rsidRPr="005C4AA1" w:rsidRDefault="00347A85" w:rsidP="00AE5128">
      <w:pPr>
        <w:spacing w:line="360" w:lineRule="auto"/>
        <w:rPr>
          <w:lang w:val="en-GB"/>
        </w:rPr>
      </w:pPr>
      <w:r w:rsidRPr="005C4AA1">
        <w:rPr>
          <w:lang w:val="en-GB"/>
        </w:rPr>
        <w:t>Evil eye transmission in Greece is mediated through energy transformations that are elicited and registered by people, a process in which bodies exchange messages and create bonds of shared substance. To articulate these sensory exchanges, I first outline how the evil eye</w:t>
      </w:r>
      <w:r w:rsidRPr="005C4AA1">
        <w:rPr>
          <w:i/>
          <w:iCs/>
          <w:lang w:val="en-GB"/>
        </w:rPr>
        <w:t xml:space="preserve"> </w:t>
      </w:r>
      <w:r w:rsidRPr="005C4AA1">
        <w:rPr>
          <w:lang w:val="en-GB"/>
        </w:rPr>
        <w:t>moves about the world</w:t>
      </w:r>
      <w:r w:rsidR="006D7D96">
        <w:rPr>
          <w:lang w:val="en-GB"/>
        </w:rPr>
        <w:t>,</w:t>
      </w:r>
      <w:r w:rsidRPr="005C4AA1">
        <w:rPr>
          <w:lang w:val="en-GB"/>
        </w:rPr>
        <w:t xml:space="preserve"> </w:t>
      </w:r>
      <w:r w:rsidR="006D7D96">
        <w:rPr>
          <w:lang w:val="en-GB"/>
        </w:rPr>
        <w:t xml:space="preserve">drawing on </w:t>
      </w:r>
      <w:r w:rsidRPr="005C4AA1">
        <w:rPr>
          <w:lang w:val="en-GB"/>
        </w:rPr>
        <w:t xml:space="preserve">ethnographic evidence </w:t>
      </w:r>
      <w:r w:rsidR="006D7D96">
        <w:rPr>
          <w:lang w:val="en-GB"/>
        </w:rPr>
        <w:t xml:space="preserve">of </w:t>
      </w:r>
      <w:r w:rsidRPr="005C4AA1">
        <w:rPr>
          <w:lang w:val="en-GB"/>
        </w:rPr>
        <w:t xml:space="preserve">sensory synaesthesia that mingles visual, auditory and tactile elements. Then I examine the bodily-felt experience of </w:t>
      </w:r>
      <w:r w:rsidRPr="005C4AA1">
        <w:rPr>
          <w:i/>
          <w:iCs/>
          <w:lang w:val="en-GB"/>
        </w:rPr>
        <w:t>mátiasma</w:t>
      </w:r>
      <w:r w:rsidRPr="005C4AA1">
        <w:rPr>
          <w:lang w:val="en-GB"/>
        </w:rPr>
        <w:t xml:space="preserve">, specifically </w:t>
      </w:r>
      <w:r w:rsidRPr="005C4AA1">
        <w:rPr>
          <w:i/>
          <w:lang w:val="en-GB"/>
        </w:rPr>
        <w:t>kommára</w:t>
      </w:r>
      <w:r w:rsidRPr="005C4AA1">
        <w:rPr>
          <w:lang w:val="en-GB"/>
        </w:rPr>
        <w:t xml:space="preserve">, characterized as </w:t>
      </w:r>
      <w:r w:rsidR="006D7D96">
        <w:rPr>
          <w:lang w:val="en-GB"/>
        </w:rPr>
        <w:t xml:space="preserve">a sense of </w:t>
      </w:r>
      <w:r w:rsidRPr="005C4AA1">
        <w:rPr>
          <w:lang w:val="en-GB"/>
        </w:rPr>
        <w:t xml:space="preserve">disconnection and heaviness that stagnates vitality, </w:t>
      </w:r>
      <w:r w:rsidR="006D7D96">
        <w:rPr>
          <w:lang w:val="en-GB"/>
        </w:rPr>
        <w:t xml:space="preserve">in order </w:t>
      </w:r>
      <w:r w:rsidRPr="005C4AA1">
        <w:rPr>
          <w:lang w:val="en-GB"/>
        </w:rPr>
        <w:t xml:space="preserve">to set up </w:t>
      </w:r>
      <w:r w:rsidR="006D7D96">
        <w:rPr>
          <w:lang w:val="en-GB"/>
        </w:rPr>
        <w:t xml:space="preserve">the </w:t>
      </w:r>
      <w:r w:rsidRPr="005C4AA1">
        <w:rPr>
          <w:lang w:val="en-GB"/>
        </w:rPr>
        <w:t xml:space="preserve">foundations for the therapeutic effects </w:t>
      </w:r>
      <w:r w:rsidRPr="00D24AAA">
        <w:rPr>
          <w:i/>
          <w:iCs/>
          <w:lang w:val="en-GB"/>
        </w:rPr>
        <w:t>xemátiasma</w:t>
      </w:r>
      <w:r w:rsidRPr="005C4AA1">
        <w:rPr>
          <w:lang w:val="en-GB"/>
        </w:rPr>
        <w:t xml:space="preserve"> provides</w:t>
      </w:r>
      <w:r w:rsidR="004C1A17">
        <w:rPr>
          <w:lang w:val="en-GB"/>
        </w:rPr>
        <w:t xml:space="preserve">. </w:t>
      </w:r>
      <w:r w:rsidRPr="005C4AA1">
        <w:rPr>
          <w:lang w:val="en-GB"/>
        </w:rPr>
        <w:t xml:space="preserve">Finally, I investigate whether </w:t>
      </w:r>
      <w:r w:rsidRPr="00D24AAA">
        <w:rPr>
          <w:i/>
          <w:iCs/>
          <w:lang w:val="en-GB"/>
        </w:rPr>
        <w:t>xemátiasma</w:t>
      </w:r>
      <w:r w:rsidRPr="005C4AA1">
        <w:rPr>
          <w:lang w:val="en-GB"/>
        </w:rPr>
        <w:t xml:space="preserve"> comprises an exchange of embodied experiences between people.</w:t>
      </w:r>
    </w:p>
    <w:p w14:paraId="7B24CDFC" w14:textId="77777777" w:rsidR="00774EDC" w:rsidRPr="005C4AA1" w:rsidRDefault="00774EDC" w:rsidP="00942E4F">
      <w:pPr>
        <w:pStyle w:val="Heading2"/>
        <w:spacing w:line="360" w:lineRule="auto"/>
        <w:rPr>
          <w:lang w:val="en-GB"/>
        </w:rPr>
      </w:pPr>
      <w:bookmarkStart w:id="6" w:name="_Toc49332210"/>
    </w:p>
    <w:p w14:paraId="6F4B1D72" w14:textId="012D7D70" w:rsidR="00347A85" w:rsidRPr="005C4AA1" w:rsidRDefault="00347A85" w:rsidP="00AE5128">
      <w:pPr>
        <w:pStyle w:val="Heading2"/>
        <w:spacing w:line="360" w:lineRule="auto"/>
        <w:rPr>
          <w:lang w:val="en-GB"/>
        </w:rPr>
      </w:pPr>
      <w:r w:rsidRPr="00D24AAA">
        <w:rPr>
          <w:i/>
          <w:iCs/>
          <w:u w:val="none"/>
          <w:lang w:val="en-GB"/>
        </w:rPr>
        <w:t>Synaesthetic exchanges of evil</w:t>
      </w:r>
      <w:r w:rsidR="006D7D96">
        <w:rPr>
          <w:i/>
          <w:iCs/>
          <w:u w:val="none"/>
          <w:lang w:val="en-GB"/>
        </w:rPr>
        <w:t>-</w:t>
      </w:r>
      <w:r w:rsidRPr="00D24AAA">
        <w:rPr>
          <w:i/>
          <w:iCs/>
          <w:u w:val="none"/>
          <w:lang w:val="en-GB"/>
        </w:rPr>
        <w:t>eye infliction</w:t>
      </w:r>
      <w:bookmarkEnd w:id="6"/>
    </w:p>
    <w:p w14:paraId="2FB593AE" w14:textId="7D32F95F" w:rsidR="00347A85" w:rsidRPr="005C4AA1" w:rsidRDefault="00347A85" w:rsidP="00AE5128">
      <w:pPr>
        <w:spacing w:line="360" w:lineRule="auto"/>
        <w:rPr>
          <w:lang w:val="en-GB"/>
        </w:rPr>
      </w:pPr>
      <w:r w:rsidRPr="005C4AA1">
        <w:rPr>
          <w:lang w:val="en-GB"/>
        </w:rPr>
        <w:t xml:space="preserve">Major </w:t>
      </w:r>
      <w:r w:rsidR="006D7D96">
        <w:rPr>
          <w:lang w:val="en-GB"/>
        </w:rPr>
        <w:t xml:space="preserve">works on this theme </w:t>
      </w:r>
      <w:r w:rsidRPr="005C4AA1">
        <w:rPr>
          <w:lang w:val="en-GB"/>
        </w:rPr>
        <w:fldChar w:fldCharType="begin" w:fldLock="1"/>
      </w:r>
      <w:r w:rsidRPr="005C4AA1">
        <w:rPr>
          <w:lang w:val="en-GB"/>
        </w:rPr>
        <w:instrText>ADDIN CSL_CITATION {"citationItems":[{"id":"ITEM-1","itemData":{"author":[{"dropping-particle":"","family":"Veikou","given":"C.","non-dropping-particle":"","parse-names":false,"suffix":""}],"id":"ITEM-1","issued":{"date-parts":[["1998"]]},"publisher":"Athens: Ellinika Grammata","title":"To Kako Mati: I kinoniki kataskevi tis Optikis Epikoinonias","type":"article"},"uris":["http://www.mendeley.com/documents/?uuid=42d58583-443a-4c64-bb08-a58e55f575ee"]},{"id":"ITEM-2","itemData":{"DOI":"https://doi.org/10.1525/ae.1981.8.3.02a00090","author":[{"dropping-particle":"","family":"Herzfeld","given":"Michael","non-dropping-particle":"","parse-names":false,"suffix":""}],"container-title":"American Ethnologist","id":"ITEM-2","issue":"3","issued":{"date-parts":[["1981","10","28"]]},"page":"560-574","title":"Meaning and Morality: A Semiotic Approach to Evil Eye Accusations in a Greek Village","type":"article-journal","volume":"8"},"uris":["http://www.mendeley.com/documents/?uuid=854a15a0-3074-45d7-8d1b-69c52a962c67"]}],"mendeley":{"formattedCitation":"(Herzfeld, 1981; Veikou, 1998)","manualFormatting":"(Herzfeld 1981; Veikou 1998)","plainTextFormattedCitation":"(Herzfeld, 1981; Veikou, 1998)","previouslyFormattedCitation":"(Herzfeld, 1981; Veikou, 1998)"},"properties":{"noteIndex":0},"schema":"https://github.com/citation-style-language/schema/raw/master/csl-citation.json"}</w:instrText>
      </w:r>
      <w:r w:rsidRPr="005C4AA1">
        <w:rPr>
          <w:lang w:val="en-GB"/>
        </w:rPr>
        <w:fldChar w:fldCharType="separate"/>
      </w:r>
      <w:r w:rsidRPr="005C4AA1">
        <w:rPr>
          <w:noProof/>
          <w:lang w:val="en-GB"/>
        </w:rPr>
        <w:t>(Herzfeld 1981; Veikou 1998)</w:t>
      </w:r>
      <w:r w:rsidRPr="005C4AA1">
        <w:rPr>
          <w:lang w:val="en-GB"/>
        </w:rPr>
        <w:fldChar w:fldCharType="end"/>
      </w:r>
      <w:r w:rsidRPr="005C4AA1">
        <w:rPr>
          <w:lang w:val="en-GB"/>
        </w:rPr>
        <w:t xml:space="preserve"> tend to emphasize the evil eye in Greece as a form of ‘ocular aggression’ or ‘visual appropriation’ used as a tool </w:t>
      </w:r>
      <w:r w:rsidR="006D7D96">
        <w:rPr>
          <w:lang w:val="en-GB"/>
        </w:rPr>
        <w:t xml:space="preserve">to underpin </w:t>
      </w:r>
      <w:r w:rsidRPr="005C4AA1">
        <w:rPr>
          <w:lang w:val="en-GB"/>
        </w:rPr>
        <w:t xml:space="preserve">social classification and </w:t>
      </w:r>
      <w:r w:rsidR="006D7D96">
        <w:rPr>
          <w:lang w:val="en-GB"/>
        </w:rPr>
        <w:t xml:space="preserve">the </w:t>
      </w:r>
      <w:r w:rsidRPr="005C4AA1">
        <w:rPr>
          <w:lang w:val="en-GB"/>
        </w:rPr>
        <w:t xml:space="preserve">social order </w:t>
      </w:r>
      <w:r w:rsidRPr="005C4AA1">
        <w:rPr>
          <w:lang w:val="en-GB"/>
        </w:rPr>
        <w:fldChar w:fldCharType="begin" w:fldLock="1"/>
      </w:r>
      <w:r w:rsidRPr="005C4AA1">
        <w:rPr>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2009)","manualFormatting":"(Seremetakis 2009: 341)","plainTextFormattedCitation":"(Seremetakis, 2009)","previouslyFormattedCitation":"(Seremetakis, 2009)"},"properties":{"noteIndex":0},"schema":"https://github.com/citation-style-language/schema/raw/master/csl-citation.json"}</w:instrText>
      </w:r>
      <w:r w:rsidRPr="005C4AA1">
        <w:rPr>
          <w:lang w:val="en-GB"/>
        </w:rPr>
        <w:fldChar w:fldCharType="separate"/>
      </w:r>
      <w:r w:rsidRPr="005C4AA1">
        <w:rPr>
          <w:noProof/>
          <w:lang w:val="en-GB"/>
        </w:rPr>
        <w:t>(Seremetakis 2009: 341)</w:t>
      </w:r>
      <w:r w:rsidRPr="005C4AA1">
        <w:rPr>
          <w:lang w:val="en-GB"/>
        </w:rPr>
        <w:fldChar w:fldCharType="end"/>
      </w:r>
      <w:r w:rsidRPr="005C4AA1">
        <w:rPr>
          <w:lang w:val="en-GB"/>
        </w:rPr>
        <w:t xml:space="preserve">. People who attract the evil eye are especially distinctive enough to escape fading into the background, thereby becoming susceptible to </w:t>
      </w:r>
      <w:r w:rsidR="006D7D96">
        <w:rPr>
          <w:lang w:val="en-GB"/>
        </w:rPr>
        <w:t xml:space="preserve">the </w:t>
      </w:r>
      <w:r w:rsidRPr="005C4AA1">
        <w:rPr>
          <w:lang w:val="en-GB"/>
        </w:rPr>
        <w:t xml:space="preserve">admiring and envious gazes of others. </w:t>
      </w:r>
      <w:r w:rsidR="008609FF">
        <w:rPr>
          <w:lang w:val="en-GB"/>
        </w:rPr>
        <w:t>However,</w:t>
      </w:r>
      <w:r w:rsidRPr="005C4AA1">
        <w:rPr>
          <w:lang w:val="en-GB"/>
        </w:rPr>
        <w:t xml:space="preserve"> the evil eye is not solely a visual phenomenon</w:t>
      </w:r>
      <w:r w:rsidR="008609FF">
        <w:rPr>
          <w:lang w:val="en-GB"/>
        </w:rPr>
        <w:t>;</w:t>
      </w:r>
      <w:r w:rsidRPr="005C4AA1">
        <w:rPr>
          <w:lang w:val="en-GB"/>
        </w:rPr>
        <w:t xml:space="preserve"> it involves synaesthetic interaction</w:t>
      </w:r>
      <w:r w:rsidR="006D7D96">
        <w:rPr>
          <w:lang w:val="en-GB"/>
        </w:rPr>
        <w:t>,</w:t>
      </w:r>
      <w:r w:rsidRPr="005C4AA1">
        <w:rPr>
          <w:lang w:val="en-GB"/>
        </w:rPr>
        <w:t xml:space="preserve"> particularly between sight, sound and tactility. Synaesthesia in this case </w:t>
      </w:r>
      <w:r w:rsidR="007B1942">
        <w:rPr>
          <w:lang w:val="en-GB"/>
        </w:rPr>
        <w:t>al</w:t>
      </w:r>
      <w:r w:rsidRPr="005C4AA1">
        <w:rPr>
          <w:lang w:val="en-GB"/>
        </w:rPr>
        <w:t>ludes to Young’s (</w:t>
      </w:r>
      <w:r w:rsidRPr="005C4AA1">
        <w:rPr>
          <w:noProof/>
          <w:lang w:val="en-GB"/>
        </w:rPr>
        <w:t xml:space="preserve">2005: 61-4) </w:t>
      </w:r>
      <w:r w:rsidRPr="005C4AA1">
        <w:rPr>
          <w:lang w:val="en-GB"/>
        </w:rPr>
        <w:t xml:space="preserve">work on the correspondence </w:t>
      </w:r>
      <w:r w:rsidR="006D7D96">
        <w:rPr>
          <w:lang w:val="en-GB"/>
        </w:rPr>
        <w:t xml:space="preserve">between </w:t>
      </w:r>
      <w:r w:rsidRPr="005C4AA1">
        <w:rPr>
          <w:lang w:val="en-GB"/>
        </w:rPr>
        <w:t xml:space="preserve">greenness and odour for </w:t>
      </w:r>
      <w:r w:rsidR="006D7D96">
        <w:rPr>
          <w:lang w:val="en-GB"/>
        </w:rPr>
        <w:t xml:space="preserve">Native Australians in </w:t>
      </w:r>
      <w:r w:rsidR="008609FF">
        <w:rPr>
          <w:lang w:val="en-GB"/>
        </w:rPr>
        <w:t xml:space="preserve">the </w:t>
      </w:r>
      <w:r w:rsidRPr="005C4AA1">
        <w:rPr>
          <w:lang w:val="en-GB"/>
        </w:rPr>
        <w:t xml:space="preserve">Western Desert, whose synaesthetic experiences are embodied and socially transmitted, rather than cognitive, </w:t>
      </w:r>
      <w:r w:rsidRPr="005C4AA1">
        <w:rPr>
          <w:lang w:val="en-GB"/>
        </w:rPr>
        <w:lastRenderedPageBreak/>
        <w:t xml:space="preserve">psychologized phenomena. A common expression describing the cause of </w:t>
      </w:r>
      <w:r w:rsidRPr="005C4AA1">
        <w:rPr>
          <w:i/>
          <w:iCs/>
          <w:lang w:val="en-GB"/>
        </w:rPr>
        <w:t>mátiasma</w:t>
      </w:r>
      <w:r w:rsidRPr="005C4AA1">
        <w:rPr>
          <w:lang w:val="en-GB"/>
        </w:rPr>
        <w:t xml:space="preserve"> is ‘someone eats you with the eyes’ </w:t>
      </w:r>
      <w:r w:rsidRPr="005C4AA1">
        <w:rPr>
          <w:lang w:val="en-GB"/>
        </w:rPr>
        <w:fldChar w:fldCharType="begin" w:fldLock="1"/>
      </w:r>
      <w:r w:rsidRPr="005C4AA1">
        <w:rPr>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2009)","manualFormatting":"(Seremetakis 2009: 342)","plainTextFormattedCitation":"(Seremetakis, 2009)","previouslyFormattedCitation":"(Seremetakis, 2009)"},"properties":{"noteIndex":0},"schema":"https://github.com/citation-style-language/schema/raw/master/csl-citation.json"}</w:instrText>
      </w:r>
      <w:r w:rsidRPr="005C4AA1">
        <w:rPr>
          <w:lang w:val="en-GB"/>
        </w:rPr>
        <w:fldChar w:fldCharType="separate"/>
      </w:r>
      <w:r w:rsidRPr="005C4AA1">
        <w:rPr>
          <w:noProof/>
          <w:lang w:val="en-GB"/>
        </w:rPr>
        <w:t>(Seremetakis 2009: 342)</w:t>
      </w:r>
      <w:r w:rsidRPr="005C4AA1">
        <w:rPr>
          <w:lang w:val="en-GB"/>
        </w:rPr>
        <w:fldChar w:fldCharType="end"/>
      </w:r>
      <w:r w:rsidRPr="005C4AA1">
        <w:rPr>
          <w:lang w:val="en-GB"/>
        </w:rPr>
        <w:t xml:space="preserve">. </w:t>
      </w:r>
      <w:r w:rsidR="008609FF">
        <w:rPr>
          <w:lang w:val="en-GB"/>
        </w:rPr>
        <w:t>Yet</w:t>
      </w:r>
      <w:r w:rsidRPr="005C4AA1">
        <w:rPr>
          <w:lang w:val="en-GB"/>
        </w:rPr>
        <w:t>, the evil eye is also transmitted through ‘being seen’ or ‘eaten’ by the tongue</w:t>
      </w:r>
      <w:r w:rsidR="006D7D96">
        <w:rPr>
          <w:lang w:val="en-GB"/>
        </w:rPr>
        <w:t>:</w:t>
      </w:r>
      <w:r w:rsidRPr="005C4AA1">
        <w:rPr>
          <w:lang w:val="en-GB"/>
        </w:rPr>
        <w:t xml:space="preserve"> people </w:t>
      </w:r>
      <w:r w:rsidR="003847AD">
        <w:rPr>
          <w:lang w:val="en-GB"/>
        </w:rPr>
        <w:t>often</w:t>
      </w:r>
      <w:r w:rsidR="006D7D96">
        <w:rPr>
          <w:lang w:val="en-GB"/>
        </w:rPr>
        <w:t xml:space="preserve"> </w:t>
      </w:r>
      <w:r w:rsidRPr="005C4AA1">
        <w:rPr>
          <w:lang w:val="en-GB"/>
        </w:rPr>
        <w:t xml:space="preserve">attribute </w:t>
      </w:r>
      <w:r w:rsidRPr="005C4AA1">
        <w:rPr>
          <w:i/>
          <w:iCs/>
          <w:lang w:val="en-GB"/>
        </w:rPr>
        <w:t>mátiasma</w:t>
      </w:r>
      <w:r w:rsidRPr="005C4AA1">
        <w:rPr>
          <w:lang w:val="en-GB"/>
        </w:rPr>
        <w:t xml:space="preserve"> to </w:t>
      </w:r>
      <w:r w:rsidRPr="005C4AA1">
        <w:rPr>
          <w:i/>
          <w:lang w:val="en-GB"/>
        </w:rPr>
        <w:t xml:space="preserve">ghlossofaghiá </w:t>
      </w:r>
      <w:r w:rsidRPr="005C4AA1">
        <w:rPr>
          <w:lang w:val="en-GB"/>
        </w:rPr>
        <w:t>(</w:t>
      </w:r>
      <w:r w:rsidRPr="005C4AA1">
        <w:rPr>
          <w:i/>
          <w:lang w:val="en-GB"/>
        </w:rPr>
        <w:t xml:space="preserve">ghlossa </w:t>
      </w:r>
      <w:r w:rsidRPr="005C4AA1">
        <w:rPr>
          <w:lang w:val="en-GB"/>
        </w:rPr>
        <w:t xml:space="preserve">= tongue and </w:t>
      </w:r>
      <w:r w:rsidRPr="005C4AA1">
        <w:rPr>
          <w:i/>
          <w:lang w:val="en-GB"/>
        </w:rPr>
        <w:t>faghia</w:t>
      </w:r>
      <w:r w:rsidRPr="005C4AA1">
        <w:rPr>
          <w:lang w:val="en-GB"/>
        </w:rPr>
        <w:t xml:space="preserve"> = eating) (ibid.). When people talk and gossip about someone, their tongues move in their mouths as if they </w:t>
      </w:r>
      <w:r w:rsidR="003847AD">
        <w:rPr>
          <w:lang w:val="en-GB"/>
        </w:rPr>
        <w:t>are</w:t>
      </w:r>
      <w:r w:rsidR="003847AD" w:rsidRPr="005C4AA1">
        <w:rPr>
          <w:lang w:val="en-GB"/>
        </w:rPr>
        <w:t xml:space="preserve"> </w:t>
      </w:r>
      <w:r w:rsidRPr="005C4AA1">
        <w:rPr>
          <w:lang w:val="en-GB"/>
        </w:rPr>
        <w:t xml:space="preserve">eating. Talking about another person with too much </w:t>
      </w:r>
      <w:r w:rsidR="00DA0476">
        <w:rPr>
          <w:lang w:val="en-GB"/>
        </w:rPr>
        <w:t xml:space="preserve">of either </w:t>
      </w:r>
      <w:r w:rsidRPr="005C4AA1">
        <w:rPr>
          <w:lang w:val="en-GB"/>
        </w:rPr>
        <w:t xml:space="preserve">negativity or admiration is a gesture of oral and ‘acoustic violence’ (ibid.). Those who utter negative things about another have a ‘poison tongue’, or </w:t>
      </w:r>
      <w:r w:rsidRPr="005C4AA1">
        <w:rPr>
          <w:i/>
          <w:lang w:val="en-GB"/>
        </w:rPr>
        <w:t>farmakóghlossa</w:t>
      </w:r>
      <w:r w:rsidRPr="005C4AA1">
        <w:rPr>
          <w:lang w:val="en-GB"/>
        </w:rPr>
        <w:t xml:space="preserve">, and the sounds of these tongues talking spread the evil eye. A voluntary way of casting the evil eye is through a hand movement called </w:t>
      </w:r>
      <w:r w:rsidRPr="005C4AA1">
        <w:rPr>
          <w:i/>
          <w:iCs/>
          <w:lang w:val="en-GB"/>
        </w:rPr>
        <w:t>moúntza</w:t>
      </w:r>
      <w:r w:rsidR="00DA0476">
        <w:rPr>
          <w:lang w:val="en-GB"/>
        </w:rPr>
        <w:t>, which</w:t>
      </w:r>
      <w:r w:rsidRPr="005C4AA1">
        <w:rPr>
          <w:lang w:val="en-GB"/>
        </w:rPr>
        <w:t xml:space="preserve"> involves spreading fingers widely and quickly moving the hand with palm facing downward towards another person </w:t>
      </w:r>
      <w:r w:rsidRPr="005C4AA1">
        <w:rPr>
          <w:lang w:val="en-GB"/>
        </w:rPr>
        <w:fldChar w:fldCharType="begin" w:fldLock="1"/>
      </w:r>
      <w:r w:rsidRPr="005C4AA1">
        <w:rPr>
          <w:lang w:val="en-GB"/>
        </w:rPr>
        <w:instrText>ADDIN CSL_CITATION {"citationItems":[{"id":"ITEM-1","itemData":{"DOI":"10.2307/2843757","ISSN":"03073114","author":[{"dropping-particle":"","family":"Hardie","given":"Margaret M","non-dropping-particle":"","parse-names":false,"suffix":""}],"container-title":"The Journal of the Royal Anthropological Institute of Great Britain and Ireland","id":"ITEM-1","issued":{"date-parts":[["1923","8","19"]]},"page":"160-172","publisher":"[Royal Anthropological Institute of Great Britain and Ireland, Wiley]","title":"The Evil Eye in Some Greek Villages of the Upper Haliakmon Valley in West Macedonia.","type":"article-journal","volume":"53"},"uris":["http://www.mendeley.com/documents/?uuid=7bc2dcf6-1318-4ac5-bb33-d89e3444c5ab"]}],"mendeley":{"formattedCitation":"(Hardie, 1923)","manualFormatting":"(Hardie 1923: 160)","plainTextFormattedCitation":"(Hardie, 1923)","previouslyFormattedCitation":"(Hardie, 1923)"},"properties":{"noteIndex":0},"schema":"https://github.com/citation-style-language/schema/raw/master/csl-citation.json"}</w:instrText>
      </w:r>
      <w:r w:rsidRPr="005C4AA1">
        <w:rPr>
          <w:lang w:val="en-GB"/>
        </w:rPr>
        <w:fldChar w:fldCharType="separate"/>
      </w:r>
      <w:r w:rsidRPr="005C4AA1">
        <w:rPr>
          <w:noProof/>
          <w:lang w:val="en-GB"/>
        </w:rPr>
        <w:t>(Hardie 1923: 160)</w:t>
      </w:r>
      <w:r w:rsidRPr="005C4AA1">
        <w:rPr>
          <w:lang w:val="en-GB"/>
        </w:rPr>
        <w:fldChar w:fldCharType="end"/>
      </w:r>
      <w:r w:rsidRPr="005C4AA1">
        <w:rPr>
          <w:lang w:val="en-GB"/>
        </w:rPr>
        <w:t xml:space="preserve">. This can be accompanied by the other hand hitting the dorsal aspect of the hand slanting towards the person, causing a ‘smacking’ sound that adds to its power. When giving a </w:t>
      </w:r>
      <w:r w:rsidRPr="005C4AA1">
        <w:rPr>
          <w:i/>
          <w:iCs/>
          <w:lang w:val="en-GB"/>
        </w:rPr>
        <w:t>moúntza</w:t>
      </w:r>
      <w:r w:rsidRPr="005C4AA1">
        <w:rPr>
          <w:lang w:val="en-GB"/>
        </w:rPr>
        <w:t>, people often say ‘</w:t>
      </w:r>
      <w:r w:rsidRPr="00FF087A">
        <w:rPr>
          <w:i/>
          <w:iCs/>
          <w:lang w:val="en-GB"/>
        </w:rPr>
        <w:t>ná, pár’ta</w:t>
      </w:r>
      <w:r w:rsidRPr="005C4AA1">
        <w:rPr>
          <w:lang w:val="en-GB"/>
        </w:rPr>
        <w:t xml:space="preserve">’, meaning ‘here, take this’. The existence of </w:t>
      </w:r>
      <w:r w:rsidRPr="005C4AA1">
        <w:rPr>
          <w:i/>
          <w:lang w:val="en-GB"/>
        </w:rPr>
        <w:t>ghlossofaghiá</w:t>
      </w:r>
      <w:r w:rsidRPr="005C4AA1">
        <w:rPr>
          <w:lang w:val="en-GB"/>
        </w:rPr>
        <w:t xml:space="preserve"> and </w:t>
      </w:r>
      <w:r w:rsidRPr="005C4AA1">
        <w:rPr>
          <w:i/>
          <w:iCs/>
          <w:lang w:val="en-GB"/>
        </w:rPr>
        <w:t xml:space="preserve">moúntza </w:t>
      </w:r>
      <w:r w:rsidRPr="005C4AA1">
        <w:rPr>
          <w:lang w:val="en-GB"/>
        </w:rPr>
        <w:t xml:space="preserve">points to associations between </w:t>
      </w:r>
      <w:r w:rsidR="00DA0476">
        <w:rPr>
          <w:lang w:val="en-GB"/>
        </w:rPr>
        <w:t xml:space="preserve">the </w:t>
      </w:r>
      <w:r w:rsidRPr="005C4AA1">
        <w:rPr>
          <w:lang w:val="en-GB"/>
        </w:rPr>
        <w:t xml:space="preserve">gazes of others, </w:t>
      </w:r>
      <w:r w:rsidR="00DA0476">
        <w:rPr>
          <w:lang w:val="en-GB"/>
        </w:rPr>
        <w:t xml:space="preserve">the </w:t>
      </w:r>
      <w:r w:rsidRPr="005C4AA1">
        <w:rPr>
          <w:lang w:val="en-GB"/>
        </w:rPr>
        <w:t>sounds of gossip</w:t>
      </w:r>
      <w:r w:rsidR="00DA0476">
        <w:rPr>
          <w:lang w:val="en-GB"/>
        </w:rPr>
        <w:t>ing</w:t>
      </w:r>
      <w:r w:rsidRPr="005C4AA1">
        <w:rPr>
          <w:lang w:val="en-GB"/>
        </w:rPr>
        <w:t xml:space="preserve">, </w:t>
      </w:r>
      <w:r w:rsidR="00DA0476">
        <w:rPr>
          <w:lang w:val="en-GB"/>
        </w:rPr>
        <w:t xml:space="preserve">the </w:t>
      </w:r>
      <w:r w:rsidRPr="005C4AA1">
        <w:rPr>
          <w:lang w:val="en-GB"/>
        </w:rPr>
        <w:t xml:space="preserve">movements of hands and tongues, and their tangible effects on people as illness. The bodily-felt symptoms of </w:t>
      </w:r>
      <w:r w:rsidRPr="005C4AA1">
        <w:rPr>
          <w:i/>
          <w:iCs/>
          <w:lang w:val="en-GB"/>
        </w:rPr>
        <w:t>mátiasma</w:t>
      </w:r>
      <w:r w:rsidRPr="005C4AA1">
        <w:rPr>
          <w:lang w:val="en-GB"/>
        </w:rPr>
        <w:t xml:space="preserve"> indicate that ‘someone is thinking about you’ (</w:t>
      </w:r>
      <w:r w:rsidRPr="005C4AA1">
        <w:rPr>
          <w:i/>
          <w:lang w:val="en-GB"/>
        </w:rPr>
        <w:t>kápios se meletái</w:t>
      </w:r>
      <w:r w:rsidRPr="005C4AA1">
        <w:rPr>
          <w:lang w:val="en-GB"/>
        </w:rPr>
        <w:t xml:space="preserve">), revealing an ability to </w:t>
      </w:r>
      <w:r w:rsidR="00DA0476">
        <w:rPr>
          <w:lang w:val="en-GB"/>
        </w:rPr>
        <w:t xml:space="preserve">detect </w:t>
      </w:r>
      <w:r w:rsidRPr="005C4AA1">
        <w:rPr>
          <w:lang w:val="en-GB"/>
        </w:rPr>
        <w:t xml:space="preserve">other people considering, chatting about and examining you (ibid.); indeed, in many ways, </w:t>
      </w:r>
      <w:r w:rsidRPr="005C4AA1">
        <w:rPr>
          <w:i/>
          <w:iCs/>
          <w:lang w:val="en-GB"/>
        </w:rPr>
        <w:t>mátiasma</w:t>
      </w:r>
      <w:r w:rsidRPr="005C4AA1">
        <w:rPr>
          <w:lang w:val="en-GB"/>
        </w:rPr>
        <w:t xml:space="preserve"> is a sense within itself.</w:t>
      </w:r>
    </w:p>
    <w:p w14:paraId="114862A4" w14:textId="5F4FAF6C" w:rsidR="00347A85" w:rsidRPr="005C4AA1" w:rsidRDefault="00347A85" w:rsidP="00A044F1">
      <w:pPr>
        <w:spacing w:line="360" w:lineRule="auto"/>
        <w:ind w:firstLine="426"/>
        <w:rPr>
          <w:lang w:val="en-GB"/>
        </w:rPr>
      </w:pPr>
      <w:r w:rsidRPr="005C4AA1">
        <w:rPr>
          <w:lang w:val="en-GB"/>
        </w:rPr>
        <w:t xml:space="preserve">How do these sensory modalities intermingle and </w:t>
      </w:r>
      <w:r w:rsidR="00DA0476">
        <w:rPr>
          <w:lang w:val="en-GB"/>
        </w:rPr>
        <w:t xml:space="preserve">become </w:t>
      </w:r>
      <w:r w:rsidRPr="005C4AA1">
        <w:rPr>
          <w:lang w:val="en-GB"/>
        </w:rPr>
        <w:t>transform</w:t>
      </w:r>
      <w:r w:rsidR="00DA0476">
        <w:rPr>
          <w:lang w:val="en-GB"/>
        </w:rPr>
        <w:t>ed</w:t>
      </w:r>
      <w:r w:rsidRPr="005C4AA1">
        <w:rPr>
          <w:lang w:val="en-GB"/>
        </w:rPr>
        <w:t xml:space="preserve"> into tangible manifestations on people’s bodies separated </w:t>
      </w:r>
      <w:r w:rsidR="00DA0476">
        <w:rPr>
          <w:lang w:val="en-GB"/>
        </w:rPr>
        <w:t xml:space="preserve">by </w:t>
      </w:r>
      <w:r w:rsidRPr="005C4AA1">
        <w:rPr>
          <w:lang w:val="en-GB"/>
        </w:rPr>
        <w:t xml:space="preserve">long distances, and why can even </w:t>
      </w:r>
      <w:r w:rsidR="00DA0476">
        <w:rPr>
          <w:lang w:val="en-GB"/>
        </w:rPr>
        <w:t xml:space="preserve">the </w:t>
      </w:r>
      <w:r w:rsidRPr="005C4AA1">
        <w:rPr>
          <w:lang w:val="en-GB"/>
        </w:rPr>
        <w:t>looks and sounds of admiration transmit the</w:t>
      </w:r>
      <w:r w:rsidRPr="005C4AA1">
        <w:rPr>
          <w:i/>
          <w:iCs/>
          <w:lang w:val="en-GB"/>
        </w:rPr>
        <w:t xml:space="preserve"> </w:t>
      </w:r>
      <w:r w:rsidRPr="005C4AA1">
        <w:rPr>
          <w:lang w:val="en-GB"/>
        </w:rPr>
        <w:t>evil eye? A</w:t>
      </w:r>
      <w:r w:rsidR="00DA0476">
        <w:rPr>
          <w:lang w:val="en-GB"/>
        </w:rPr>
        <w:t>n</w:t>
      </w:r>
      <w:r w:rsidRPr="005C4AA1">
        <w:rPr>
          <w:lang w:val="en-GB"/>
        </w:rPr>
        <w:t xml:space="preserve"> </w:t>
      </w:r>
      <w:r w:rsidR="00DA0476">
        <w:rPr>
          <w:lang w:val="en-GB"/>
        </w:rPr>
        <w:t xml:space="preserve">examination of </w:t>
      </w:r>
      <w:r w:rsidRPr="005C4AA1">
        <w:rPr>
          <w:lang w:val="en-GB"/>
        </w:rPr>
        <w:t xml:space="preserve">Roussou’s </w:t>
      </w:r>
      <w:r w:rsidRPr="005C4AA1">
        <w:rPr>
          <w:lang w:val="en-GB"/>
        </w:rPr>
        <w:fldChar w:fldCharType="begin" w:fldLock="1"/>
      </w:r>
      <w:r w:rsidRPr="005C4AA1">
        <w:rPr>
          <w:lang w:val="en-GB"/>
        </w:rPr>
        <w:instrText>ADDIN CSL_CITATION {"citationItems":[{"id":"ITEM-1","itemData":{"author":[{"dropping-particle":"","family":"Roussou","given":"Eugenia","non-dropping-particle":"","parse-names":false,"suffix":""}],"container-title":"Journal of Mediterranean Studies","id":"ITEM-1","issue":"1","issued":{"date-parts":[["2011"]]},"page":"85-105","title":"Orthodoxy at the crossroads: Popular religion and greek identity in the practice of the evil eye","type":"article-journal","volume":"20"},"uris":["http://www.mendeley.com/documents/?uuid=1a2e039b-f90c-4dff-9d23-392e24ea3d29"]},{"id":"ITEM-2","itemData":{"ISBN":"9780857452078","abstract":"It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Llera","non-dropping-particle":"","parse-names":false,"suffix":""}],"id":"ITEM-2","issued":{"date-parts":[["2011","8","20"]]},"page":"133-150","publisher":"Berghahn Books","title":"When Soma Encounters the Spiritual.","type":"chapter"},"uris":["http://www.mendeley.com/documents/?uuid=c7bc1e4a-f532-402e-9cf5-f73eacedfd28"]},{"id":"ITEM-3","itemData":{"DOI":"10.1080/13537903.2014.945726","ISSN":"1353-7903","author":[{"dropping-particle":"","family":"Roussou","given":"Eugenia","non-dropping-particle":"","parse-names":false,"suffix":""}],"container-title":"Journal of Contemporary Religion","id":"ITEM-3","issue":"3","issued":{"date-parts":[["2014","9","2"]]},"note":"doi: 10.1080/13537903.2014.945726","page":"425-438","publisher":"Routledge","title":"Believing in the Supernatural through the ‘Evil Eye’: Perception and Science in the Modern Greek Cosmos","type":"article-journal","volume":"29"},"uris":["http://www.mendeley.com/documents/?uuid=7d8d5dca-9b23-495f-be6c-363a6bf2da8c"]}],"mendeley":{"formattedCitation":"(Roussou, 2011a, 2011b, 2014)","manualFormatting":"(2011a, 2011b, 2014)","plainTextFormattedCitation":"(Roussou, 2011a, 2011b, 2014)","previouslyFormattedCitation":"(Roussou, 2011a, 2011b, 2014)"},"properties":{"noteIndex":0},"schema":"https://github.com/citation-style-language/schema/raw/master/csl-citation.json"}</w:instrText>
      </w:r>
      <w:r w:rsidRPr="005C4AA1">
        <w:rPr>
          <w:lang w:val="en-GB"/>
        </w:rPr>
        <w:fldChar w:fldCharType="separate"/>
      </w:r>
      <w:r w:rsidRPr="005C4AA1">
        <w:rPr>
          <w:noProof/>
          <w:lang w:val="en-GB"/>
        </w:rPr>
        <w:t>(2011a, 2011b, 2014)</w:t>
      </w:r>
      <w:r w:rsidRPr="005C4AA1">
        <w:rPr>
          <w:lang w:val="en-GB"/>
        </w:rPr>
        <w:fldChar w:fldCharType="end"/>
      </w:r>
      <w:r w:rsidRPr="005C4AA1">
        <w:rPr>
          <w:lang w:val="en-GB"/>
        </w:rPr>
        <w:t xml:space="preserve"> ethnographic accounts of the evil eye in Rethymno, Crete</w:t>
      </w:r>
      <w:r w:rsidR="00DA0476">
        <w:rPr>
          <w:lang w:val="en-GB"/>
        </w:rPr>
        <w:t>,</w:t>
      </w:r>
      <w:r w:rsidRPr="005C4AA1">
        <w:rPr>
          <w:lang w:val="en-GB"/>
        </w:rPr>
        <w:t xml:space="preserve"> and Thessaloniki, northern Greece</w:t>
      </w:r>
      <w:r w:rsidR="00DA0476">
        <w:rPr>
          <w:lang w:val="en-GB"/>
        </w:rPr>
        <w:t>,</w:t>
      </w:r>
      <w:r w:rsidRPr="005C4AA1">
        <w:rPr>
          <w:lang w:val="en-GB"/>
        </w:rPr>
        <w:t xml:space="preserve"> can partially illuminate this. Many Greek informants consider life to be imbued with a spiritual field of intercommunicating energies; Roussou refers to people as having ‘energetic somata’, </w:t>
      </w:r>
      <w:r w:rsidRPr="005C4AA1">
        <w:rPr>
          <w:i/>
          <w:lang w:val="en-GB"/>
        </w:rPr>
        <w:t>sómata</w:t>
      </w:r>
      <w:r w:rsidRPr="005C4AA1">
        <w:rPr>
          <w:lang w:val="en-GB"/>
        </w:rPr>
        <w:t xml:space="preserve"> meaning </w:t>
      </w:r>
      <w:r w:rsidR="00DA0476">
        <w:rPr>
          <w:lang w:val="en-GB"/>
        </w:rPr>
        <w:t>‘</w:t>
      </w:r>
      <w:r w:rsidRPr="005C4AA1">
        <w:rPr>
          <w:lang w:val="en-GB"/>
        </w:rPr>
        <w:t>bodies</w:t>
      </w:r>
      <w:r w:rsidR="00DA0476">
        <w:rPr>
          <w:lang w:val="en-GB"/>
        </w:rPr>
        <w:t>’</w:t>
      </w:r>
      <w:r w:rsidRPr="005C4AA1">
        <w:rPr>
          <w:lang w:val="en-GB"/>
        </w:rPr>
        <w:t xml:space="preserve"> in Greek (</w:t>
      </w:r>
      <w:r w:rsidRPr="005C4AA1">
        <w:rPr>
          <w:lang w:val="en-GB"/>
        </w:rPr>
        <w:fldChar w:fldCharType="begin" w:fldLock="1"/>
      </w:r>
      <w:r w:rsidRPr="005C4AA1">
        <w:rPr>
          <w:lang w:val="en-GB"/>
        </w:rPr>
        <w:instrText>ADDIN CSL_CITATION {"citationItems":[{"id":"ITEM-1","itemData":{"ISBN":"9780857452078","abstract":"It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Llera","non-dropping-particle":"","parse-names":false,"suffix":""}],"id":"ITEM-1","issued":{"date-parts":[["2011","8","20"]]},"page":"133-150","publisher":"Berghahn Books","title":"When Soma Encounters the Spiritual.","type":"chapter"},"uris":["http://www.mendeley.com/documents/?uuid=c7bc1e4a-f532-402e-9cf5-f73eacedfd28"]}],"mendeley":{"formattedCitation":"(Roussou, 2011b)","manualFormatting":"2011b: 139-41)","plainTextFormattedCitation":"(Roussou, 2011b)","previouslyFormattedCitation":"(Roussou, 2011b)"},"properties":{"noteIndex":0},"schema":"https://github.com/citation-style-language/schema/raw/master/csl-citation.json"}</w:instrText>
      </w:r>
      <w:r w:rsidRPr="005C4AA1">
        <w:rPr>
          <w:lang w:val="en-GB"/>
        </w:rPr>
        <w:fldChar w:fldCharType="separate"/>
      </w:r>
      <w:r w:rsidRPr="005C4AA1">
        <w:rPr>
          <w:noProof/>
          <w:lang w:val="en-GB"/>
        </w:rPr>
        <w:t>2011b: 139-41)</w:t>
      </w:r>
      <w:r w:rsidRPr="005C4AA1">
        <w:rPr>
          <w:lang w:val="en-GB"/>
        </w:rPr>
        <w:fldChar w:fldCharType="end"/>
      </w:r>
      <w:r w:rsidRPr="005C4AA1">
        <w:rPr>
          <w:lang w:val="en-GB"/>
        </w:rPr>
        <w:t>. A</w:t>
      </w:r>
      <w:r w:rsidR="00DA0476">
        <w:rPr>
          <w:lang w:val="en-GB"/>
        </w:rPr>
        <w:t>s A</w:t>
      </w:r>
      <w:r w:rsidRPr="005C4AA1">
        <w:rPr>
          <w:lang w:val="en-GB"/>
        </w:rPr>
        <w:t>ntonia, a Thessalonikian woman</w:t>
      </w:r>
      <w:r w:rsidR="00DA0476">
        <w:rPr>
          <w:lang w:val="en-GB"/>
        </w:rPr>
        <w:t>,</w:t>
      </w:r>
      <w:r w:rsidRPr="005C4AA1">
        <w:rPr>
          <w:lang w:val="en-GB"/>
        </w:rPr>
        <w:t xml:space="preserve"> </w:t>
      </w:r>
      <w:r w:rsidR="00D3162A">
        <w:rPr>
          <w:lang w:val="en-GB"/>
        </w:rPr>
        <w:t>explains</w:t>
      </w:r>
      <w:r w:rsidRPr="005C4AA1">
        <w:rPr>
          <w:lang w:val="en-GB"/>
        </w:rPr>
        <w:t>, ‘Mátiasma involves the transmission of energy and thought between people</w:t>
      </w:r>
      <w:r w:rsidR="00DA0476">
        <w:rPr>
          <w:lang w:val="en-GB"/>
        </w:rPr>
        <w:t>’</w:t>
      </w:r>
      <w:r w:rsidRPr="005C4AA1">
        <w:rPr>
          <w:lang w:val="en-GB"/>
        </w:rPr>
        <w:t xml:space="preserve"> </w:t>
      </w:r>
      <w:r w:rsidRPr="005C4AA1">
        <w:rPr>
          <w:lang w:val="en-GB"/>
        </w:rPr>
        <w:fldChar w:fldCharType="begin" w:fldLock="1"/>
      </w:r>
      <w:r w:rsidRPr="005C4AA1">
        <w:rPr>
          <w:lang w:val="en-GB"/>
        </w:rPr>
        <w:instrText>ADDIN CSL_CITATION {"citationItems":[{"id":"ITEM-1","itemData":{"author":[{"dropping-particle":"","family":"Roussou","given":"Eugenia","non-dropping-particle":"","parse-names":false,"suffix":""}],"container-title":"Journal of Mediterranean Studies","id":"ITEM-1","issue":"1","issued":{"date-parts":[["2011"]]},"page":"85-105","title":"Orthodoxy at the crossroads: Popular religion and greek identity in the practice of the evil eye","type":"article-journal","volume":"20"},"uris":["http://www.mendeley.com/documents/?uuid=1a2e039b-f90c-4dff-9d23-392e24ea3d29"]}],"mendeley":{"formattedCitation":"(Roussou, 2011a)","manualFormatting":"(Roussou 2011a: 95)","plainTextFormattedCitation":"(Roussou, 2011a)","previouslyFormattedCitation":"(Roussou, 2011a)"},"properties":{"noteIndex":0},"schema":"https://github.com/citation-style-language/schema/raw/master/csl-citation.json"}</w:instrText>
      </w:r>
      <w:r w:rsidRPr="005C4AA1">
        <w:rPr>
          <w:lang w:val="en-GB"/>
        </w:rPr>
        <w:fldChar w:fldCharType="separate"/>
      </w:r>
      <w:r w:rsidRPr="005C4AA1">
        <w:rPr>
          <w:noProof/>
          <w:lang w:val="en-GB"/>
        </w:rPr>
        <w:t>(Roussou 2011a: 95)</w:t>
      </w:r>
      <w:r w:rsidRPr="005C4AA1">
        <w:rPr>
          <w:lang w:val="en-GB"/>
        </w:rPr>
        <w:fldChar w:fldCharType="end"/>
      </w:r>
      <w:r w:rsidRPr="005C4AA1">
        <w:rPr>
          <w:lang w:val="en-GB"/>
        </w:rPr>
        <w:t xml:space="preserve">. People have certain amounts of energy, of different intensities, </w:t>
      </w:r>
      <w:r w:rsidR="00DA0476">
        <w:rPr>
          <w:lang w:val="en-GB"/>
        </w:rPr>
        <w:t xml:space="preserve">moving through porous </w:t>
      </w:r>
      <w:r w:rsidRPr="005C4AA1">
        <w:rPr>
          <w:lang w:val="en-GB"/>
        </w:rPr>
        <w:t xml:space="preserve">bodies. When someone </w:t>
      </w:r>
      <w:proofErr w:type="gramStart"/>
      <w:r w:rsidRPr="005C4AA1">
        <w:rPr>
          <w:lang w:val="en-GB"/>
        </w:rPr>
        <w:t xml:space="preserve">comes into contact </w:t>
      </w:r>
      <w:r w:rsidR="00DA0476">
        <w:rPr>
          <w:lang w:val="en-GB"/>
        </w:rPr>
        <w:t>with</w:t>
      </w:r>
      <w:proofErr w:type="gramEnd"/>
      <w:r w:rsidR="00DA0476">
        <w:rPr>
          <w:lang w:val="en-GB"/>
        </w:rPr>
        <w:t xml:space="preserve"> </w:t>
      </w:r>
      <w:r w:rsidRPr="005C4AA1">
        <w:rPr>
          <w:lang w:val="en-GB"/>
        </w:rPr>
        <w:t xml:space="preserve">and possesses another person’s energy, </w:t>
      </w:r>
      <w:r w:rsidRPr="005C4AA1">
        <w:rPr>
          <w:i/>
          <w:iCs/>
          <w:lang w:val="en-GB"/>
        </w:rPr>
        <w:t>mátiasma</w:t>
      </w:r>
      <w:r w:rsidRPr="005C4AA1">
        <w:rPr>
          <w:lang w:val="en-GB"/>
        </w:rPr>
        <w:t xml:space="preserve"> occurs. Eva, an evil</w:t>
      </w:r>
      <w:r w:rsidR="00DA0476">
        <w:rPr>
          <w:lang w:val="en-GB"/>
        </w:rPr>
        <w:t>-</w:t>
      </w:r>
      <w:r w:rsidRPr="005C4AA1">
        <w:rPr>
          <w:lang w:val="en-GB"/>
        </w:rPr>
        <w:t>eye ritual healer from Thessaloniki</w:t>
      </w:r>
      <w:r w:rsidR="00DA0476">
        <w:rPr>
          <w:lang w:val="en-GB"/>
        </w:rPr>
        <w:t>,</w:t>
      </w:r>
      <w:r w:rsidRPr="005C4AA1">
        <w:rPr>
          <w:lang w:val="en-GB"/>
        </w:rPr>
        <w:t xml:space="preserve"> </w:t>
      </w:r>
      <w:r w:rsidR="00D3162A">
        <w:rPr>
          <w:lang w:val="en-GB"/>
        </w:rPr>
        <w:t>remarks</w:t>
      </w:r>
      <w:r w:rsidRPr="005C4AA1">
        <w:rPr>
          <w:lang w:val="en-GB"/>
        </w:rPr>
        <w:t>, ‘People’s negative energy often influences me. You feel that there is something negative about a person and, by being in close touch with him, you become negative and moody, or you get a headache</w:t>
      </w:r>
      <w:r w:rsidR="00DA0476">
        <w:rPr>
          <w:lang w:val="en-GB"/>
        </w:rPr>
        <w:t>’</w:t>
      </w:r>
      <w:r w:rsidRPr="005C4AA1">
        <w:rPr>
          <w:lang w:val="en-GB"/>
        </w:rPr>
        <w:t xml:space="preserve"> </w:t>
      </w:r>
      <w:r w:rsidRPr="005C4AA1">
        <w:rPr>
          <w:lang w:val="en-GB"/>
        </w:rPr>
        <w:fldChar w:fldCharType="begin" w:fldLock="1"/>
      </w:r>
      <w:r w:rsidRPr="005C4AA1">
        <w:rPr>
          <w:lang w:val="en-GB"/>
        </w:rPr>
        <w:instrText>ADDIN CSL_CITATION {"citationItems":[{"id":"ITEM-1","itemData":{"ISBN":"9780857452078","abstract":"It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Llera","non-dropping-particle":"","parse-names":false,"suffix":""}],"id":"ITEM-1","issued":{"date-parts":[["2011","8","20"]]},"page":"133-150","publisher":"Berghahn Books","title":"When Soma Encounters the Spiritual.","type":"chapter"},"uris":["http://www.mendeley.com/documents/?uuid=c7bc1e4a-f532-402e-9cf5-f73eacedfd28"]}],"mendeley":{"formattedCitation":"(Roussou, 2011b)","manualFormatting":"(Roussou 2011b: 140)","plainTextFormattedCitation":"(Roussou, 2011b)","previouslyFormattedCitation":"(Roussou, 2011b)"},"properties":{"noteIndex":0},"schema":"https://github.com/citation-style-language/schema/raw/master/csl-citation.json"}</w:instrText>
      </w:r>
      <w:r w:rsidRPr="005C4AA1">
        <w:rPr>
          <w:lang w:val="en-GB"/>
        </w:rPr>
        <w:fldChar w:fldCharType="separate"/>
      </w:r>
      <w:r w:rsidRPr="005C4AA1">
        <w:rPr>
          <w:noProof/>
          <w:lang w:val="en-GB"/>
        </w:rPr>
        <w:t>(Roussou 2011b: 140)</w:t>
      </w:r>
      <w:r w:rsidRPr="005C4AA1">
        <w:rPr>
          <w:lang w:val="en-GB"/>
        </w:rPr>
        <w:fldChar w:fldCharType="end"/>
      </w:r>
      <w:r w:rsidRPr="005C4AA1">
        <w:rPr>
          <w:lang w:val="en-GB"/>
        </w:rPr>
        <w:t xml:space="preserve">. This </w:t>
      </w:r>
      <w:r w:rsidR="009A4558">
        <w:rPr>
          <w:lang w:val="en-GB"/>
        </w:rPr>
        <w:t xml:space="preserve">signals </w:t>
      </w:r>
      <w:r w:rsidRPr="005C4AA1">
        <w:rPr>
          <w:lang w:val="en-GB"/>
        </w:rPr>
        <w:t xml:space="preserve">that people’s energies have tactile features; they touch people’s bodies and cause bodily-felt symptoms. When </w:t>
      </w:r>
      <w:r w:rsidR="002F5CA4">
        <w:rPr>
          <w:lang w:val="en-GB"/>
        </w:rPr>
        <w:t>people</w:t>
      </w:r>
      <w:r w:rsidRPr="005C4AA1">
        <w:rPr>
          <w:lang w:val="en-GB"/>
        </w:rPr>
        <w:t xml:space="preserve"> pointing a </w:t>
      </w:r>
      <w:r w:rsidRPr="005C4AA1">
        <w:rPr>
          <w:i/>
          <w:iCs/>
          <w:lang w:val="en-GB"/>
        </w:rPr>
        <w:lastRenderedPageBreak/>
        <w:t>moúntza</w:t>
      </w:r>
      <w:r w:rsidRPr="005C4AA1">
        <w:rPr>
          <w:lang w:val="en-GB"/>
        </w:rPr>
        <w:t xml:space="preserve"> exclaim ‘</w:t>
      </w:r>
      <w:r w:rsidR="00DA0476">
        <w:rPr>
          <w:lang w:val="en-GB"/>
        </w:rPr>
        <w:t>T</w:t>
      </w:r>
      <w:r w:rsidRPr="005C4AA1">
        <w:rPr>
          <w:lang w:val="en-GB"/>
        </w:rPr>
        <w:t>ake this</w:t>
      </w:r>
      <w:r w:rsidR="00DA0476">
        <w:rPr>
          <w:lang w:val="en-GB"/>
        </w:rPr>
        <w:t>!</w:t>
      </w:r>
      <w:r w:rsidRPr="005C4AA1">
        <w:rPr>
          <w:lang w:val="en-GB"/>
        </w:rPr>
        <w:t xml:space="preserve">’, they </w:t>
      </w:r>
      <w:r w:rsidR="009A4558">
        <w:rPr>
          <w:lang w:val="en-GB"/>
        </w:rPr>
        <w:t>imply</w:t>
      </w:r>
      <w:r w:rsidRPr="005C4AA1">
        <w:rPr>
          <w:lang w:val="en-GB"/>
        </w:rPr>
        <w:t xml:space="preserve"> </w:t>
      </w:r>
      <w:r w:rsidR="00DA0476">
        <w:rPr>
          <w:lang w:val="en-GB"/>
        </w:rPr>
        <w:t xml:space="preserve">that </w:t>
      </w:r>
      <w:r w:rsidRPr="005C4AA1">
        <w:rPr>
          <w:lang w:val="en-GB"/>
        </w:rPr>
        <w:t xml:space="preserve">they can concentrate negative energy </w:t>
      </w:r>
      <w:r w:rsidR="00DA0476">
        <w:rPr>
          <w:lang w:val="en-GB"/>
        </w:rPr>
        <w:t xml:space="preserve">in </w:t>
      </w:r>
      <w:r w:rsidRPr="005C4AA1">
        <w:rPr>
          <w:lang w:val="en-GB"/>
        </w:rPr>
        <w:t xml:space="preserve">their hands and push it </w:t>
      </w:r>
      <w:r w:rsidR="00DA0476">
        <w:rPr>
          <w:lang w:val="en-GB"/>
        </w:rPr>
        <w:t xml:space="preserve">in </w:t>
      </w:r>
      <w:r w:rsidRPr="005C4AA1">
        <w:rPr>
          <w:lang w:val="en-GB"/>
        </w:rPr>
        <w:t xml:space="preserve">the direction of the person they want to inflict. Mina, another informant, </w:t>
      </w:r>
      <w:r w:rsidRPr="00133902">
        <w:rPr>
          <w:lang w:val="en-GB"/>
        </w:rPr>
        <w:t>explains</w:t>
      </w:r>
      <w:r w:rsidRPr="005C4AA1">
        <w:rPr>
          <w:lang w:val="en-GB"/>
        </w:rPr>
        <w:t xml:space="preserve"> that you can also inflict </w:t>
      </w:r>
      <w:r w:rsidRPr="005C4AA1">
        <w:rPr>
          <w:i/>
          <w:iCs/>
          <w:lang w:val="en-GB"/>
        </w:rPr>
        <w:t>mátiasma</w:t>
      </w:r>
      <w:r w:rsidRPr="005C4AA1">
        <w:rPr>
          <w:lang w:val="en-GB"/>
        </w:rPr>
        <w:t xml:space="preserve"> on yourself in the process of spreading it to someone else:</w:t>
      </w:r>
    </w:p>
    <w:p w14:paraId="22A3CD4C" w14:textId="77777777" w:rsidR="00347A85" w:rsidRPr="005C4AA1" w:rsidRDefault="00347A85" w:rsidP="00A044F1">
      <w:pPr>
        <w:ind w:firstLine="426"/>
        <w:rPr>
          <w:lang w:val="en-GB"/>
        </w:rPr>
      </w:pPr>
    </w:p>
    <w:p w14:paraId="599F70F9" w14:textId="20FCEE8B" w:rsidR="00347A85" w:rsidRPr="005C4AA1" w:rsidRDefault="00347A85" w:rsidP="00FF087A">
      <w:pPr>
        <w:ind w:left="426"/>
        <w:rPr>
          <w:sz w:val="22"/>
          <w:szCs w:val="22"/>
          <w:lang w:val="en-GB"/>
        </w:rPr>
      </w:pPr>
      <w:r w:rsidRPr="005C4AA1">
        <w:rPr>
          <w:sz w:val="22"/>
          <w:szCs w:val="22"/>
          <w:lang w:val="en-GB"/>
        </w:rPr>
        <w:t xml:space="preserve">I think that if you cannot manipulate the negative energy you want to send, then </w:t>
      </w:r>
      <w:proofErr w:type="gramStart"/>
      <w:r w:rsidRPr="005C4AA1">
        <w:rPr>
          <w:sz w:val="22"/>
          <w:szCs w:val="22"/>
          <w:lang w:val="en-GB"/>
        </w:rPr>
        <w:t>don’t</w:t>
      </w:r>
      <w:proofErr w:type="gramEnd"/>
      <w:r w:rsidRPr="005C4AA1">
        <w:rPr>
          <w:sz w:val="22"/>
          <w:szCs w:val="22"/>
          <w:lang w:val="en-GB"/>
        </w:rPr>
        <w:t xml:space="preserve"> do it. Since then, I try to avoid any bad thoughts because I feel I can send negative energy. And it can come back to me, like a boomerang. (ibid.)</w:t>
      </w:r>
    </w:p>
    <w:p w14:paraId="1253EEFC" w14:textId="77777777" w:rsidR="00347A85" w:rsidRPr="005C4AA1" w:rsidRDefault="00347A85" w:rsidP="00FF087A">
      <w:pPr>
        <w:ind w:left="1440" w:firstLine="426"/>
        <w:rPr>
          <w:sz w:val="22"/>
          <w:szCs w:val="22"/>
          <w:lang w:val="en-GB"/>
        </w:rPr>
      </w:pPr>
    </w:p>
    <w:p w14:paraId="7A3D957D" w14:textId="24F6BD96" w:rsidR="00347A85" w:rsidRPr="005C4AA1" w:rsidRDefault="00347A85" w:rsidP="00AE5128">
      <w:pPr>
        <w:spacing w:line="360" w:lineRule="auto"/>
        <w:rPr>
          <w:lang w:val="en-GB"/>
        </w:rPr>
      </w:pPr>
      <w:r w:rsidRPr="005C4AA1">
        <w:rPr>
          <w:lang w:val="en-GB"/>
        </w:rPr>
        <w:t xml:space="preserve">Though some informants speak of positive and negative energies, the fact that positive words, looks and thoughts can impose the evil eye suggests that the intensity of energy plays a large role in its ability to precipitate </w:t>
      </w:r>
      <w:r w:rsidRPr="005C4AA1">
        <w:rPr>
          <w:i/>
          <w:iCs/>
          <w:lang w:val="en-GB"/>
        </w:rPr>
        <w:t>mátiasma</w:t>
      </w:r>
      <w:r w:rsidRPr="005C4AA1">
        <w:rPr>
          <w:lang w:val="en-GB"/>
        </w:rPr>
        <w:t xml:space="preserve">. The danger of the evil eye may not lie in the energy having an intrinsically negative nature as much as in its capacity to threaten a person’s energetic balance. Ethnographic accounts in a thesis by Souvlakis </w:t>
      </w:r>
      <w:r w:rsidRPr="005C4AA1">
        <w:rPr>
          <w:lang w:val="en-GB"/>
        </w:rPr>
        <w:fldChar w:fldCharType="begin" w:fldLock="1"/>
      </w:r>
      <w:r w:rsidRPr="005C4AA1">
        <w:rPr>
          <w:lang w:val="en-GB"/>
        </w:rPr>
        <w:instrText>ADDIN CSL_CITATION {"citationItems":[{"id":"ITEM-1","itemData":{"author":[{"dropping-particle":"","family":"Souvlakis","given":"Nikolaos","non-dropping-particle":"","parse-names":false,"suffix":""}],"id":"ITEM-1","issued":{"date-parts":[["2020"]]},"publisher":"Durham University","title":"A Psychological Ethnographic Study of the Christian Orthodox Understanding of Evil Eye and Its Effects on Individuals' Mental Health and Development of Personhood in the Contemporary Greek Region of Corfu Island","type":"thesis"},"uris":["http://www.mendeley.com/documents/?uuid=27084bfb-0741-471e-a03e-f19ffd115a40"]}],"mendeley":{"formattedCitation":"(Souvlakis, 2020)","manualFormatting":"(2020)","plainTextFormattedCitation":"(Souvlakis, 2020)","previouslyFormattedCitation":"(Souvlakis, 2020)"},"properties":{"noteIndex":0},"schema":"https://github.com/citation-style-language/schema/raw/master/csl-citation.json"}</w:instrText>
      </w:r>
      <w:r w:rsidRPr="005C4AA1">
        <w:rPr>
          <w:lang w:val="en-GB"/>
        </w:rPr>
        <w:fldChar w:fldCharType="separate"/>
      </w:r>
      <w:r w:rsidRPr="005C4AA1">
        <w:rPr>
          <w:noProof/>
          <w:lang w:val="en-GB"/>
        </w:rPr>
        <w:t>(2020)</w:t>
      </w:r>
      <w:r w:rsidRPr="005C4AA1">
        <w:rPr>
          <w:lang w:val="en-GB"/>
        </w:rPr>
        <w:fldChar w:fldCharType="end"/>
      </w:r>
      <w:r w:rsidR="00DA0476">
        <w:rPr>
          <w:lang w:val="en-GB"/>
        </w:rPr>
        <w:t>,</w:t>
      </w:r>
      <w:r w:rsidRPr="005C4AA1">
        <w:rPr>
          <w:lang w:val="en-GB"/>
        </w:rPr>
        <w:t xml:space="preserve"> focusing on the evil eye in Corfu, provides further evidence for the relevance of balance in evil</w:t>
      </w:r>
      <w:r w:rsidR="00DA0476">
        <w:rPr>
          <w:lang w:val="en-GB"/>
        </w:rPr>
        <w:t>-</w:t>
      </w:r>
      <w:r w:rsidRPr="005C4AA1">
        <w:rPr>
          <w:lang w:val="en-GB"/>
        </w:rPr>
        <w:t xml:space="preserve">eye transmission. A thirty-year old woman named Georgia </w:t>
      </w:r>
      <w:r w:rsidR="0084039F">
        <w:rPr>
          <w:lang w:val="en-GB"/>
        </w:rPr>
        <w:t>describes</w:t>
      </w:r>
      <w:r w:rsidRPr="005C4AA1">
        <w:rPr>
          <w:lang w:val="en-GB"/>
        </w:rPr>
        <w:t>:</w:t>
      </w:r>
    </w:p>
    <w:p w14:paraId="1AA8283C" w14:textId="77777777" w:rsidR="00347A85" w:rsidRPr="005C4AA1" w:rsidRDefault="00347A85" w:rsidP="00FF087A">
      <w:pPr>
        <w:ind w:firstLine="426"/>
        <w:rPr>
          <w:lang w:val="en-GB"/>
        </w:rPr>
      </w:pPr>
    </w:p>
    <w:p w14:paraId="12B1642E" w14:textId="77777777" w:rsidR="00347A85" w:rsidRPr="005C4AA1" w:rsidRDefault="00347A85" w:rsidP="00FF087A">
      <w:pPr>
        <w:ind w:left="426"/>
        <w:rPr>
          <w:sz w:val="22"/>
          <w:szCs w:val="22"/>
          <w:lang w:val="en-GB"/>
        </w:rPr>
      </w:pPr>
      <w:r w:rsidRPr="005C4AA1">
        <w:rPr>
          <w:sz w:val="22"/>
          <w:szCs w:val="22"/>
          <w:lang w:val="en-GB"/>
        </w:rPr>
        <w:t xml:space="preserve">When the energy exceeds a certain threshold, or drops below it, then the individual can cause or be inflicted by the evil eye. This means that a negative thought, or just a gaze, can cause damage to someone as the person who emits that energy is highly emotionally charged. </w:t>
      </w:r>
      <w:r w:rsidRPr="005C4AA1">
        <w:rPr>
          <w:sz w:val="22"/>
          <w:szCs w:val="22"/>
          <w:lang w:val="en-GB"/>
        </w:rPr>
        <w:fldChar w:fldCharType="begin" w:fldLock="1"/>
      </w:r>
      <w:r w:rsidRPr="005C4AA1">
        <w:rPr>
          <w:sz w:val="22"/>
          <w:szCs w:val="22"/>
          <w:lang w:val="en-GB"/>
        </w:rPr>
        <w:instrText>ADDIN CSL_CITATION {"citationItems":[{"id":"ITEM-1","itemData":{"author":[{"dropping-particle":"","family":"Souvlakis","given":"Nikolaos","non-dropping-particle":"","parse-names":false,"suffix":""}],"id":"ITEM-1","issued":{"date-parts":[["2020"]]},"publisher":"Durham University","title":"A Psychological Ethnographic Study of the Christian Orthodox Understanding of Evil Eye and Its Effects on Individuals' Mental Health and Development of Personhood in the Contemporary Greek Region of Corfu Island","type":"thesis"},"uris":["http://www.mendeley.com/documents/?uuid=27084bfb-0741-471e-a03e-f19ffd115a40"]}],"mendeley":{"formattedCitation":"(Souvlakis, 2020)","manualFormatting":"(Souvlakis 2020: 113)","plainTextFormattedCitation":"(Souvlakis, 2020)","previouslyFormattedCitation":"(Souvlakis, 2020)"},"properties":{"noteIndex":0},"schema":"https://github.com/citation-style-language/schema/raw/master/csl-citation.json"}</w:instrText>
      </w:r>
      <w:r w:rsidRPr="005C4AA1">
        <w:rPr>
          <w:sz w:val="22"/>
          <w:szCs w:val="22"/>
          <w:lang w:val="en-GB"/>
        </w:rPr>
        <w:fldChar w:fldCharType="separate"/>
      </w:r>
      <w:r w:rsidRPr="005C4AA1">
        <w:rPr>
          <w:noProof/>
          <w:sz w:val="22"/>
          <w:szCs w:val="22"/>
          <w:lang w:val="en-GB"/>
        </w:rPr>
        <w:t>(Souvlakis 2020: 113)</w:t>
      </w:r>
      <w:r w:rsidRPr="005C4AA1">
        <w:rPr>
          <w:sz w:val="22"/>
          <w:szCs w:val="22"/>
          <w:lang w:val="en-GB"/>
        </w:rPr>
        <w:fldChar w:fldCharType="end"/>
      </w:r>
    </w:p>
    <w:p w14:paraId="3A5CFBEC" w14:textId="77777777" w:rsidR="00347A85" w:rsidRPr="005C4AA1" w:rsidRDefault="00347A85" w:rsidP="00FF087A">
      <w:pPr>
        <w:ind w:left="720" w:firstLine="426"/>
        <w:rPr>
          <w:sz w:val="22"/>
          <w:szCs w:val="22"/>
          <w:lang w:val="en-GB"/>
        </w:rPr>
      </w:pPr>
    </w:p>
    <w:p w14:paraId="1C3963F4" w14:textId="3DE70D29" w:rsidR="00347A85" w:rsidRPr="005C4AA1" w:rsidRDefault="00347A85" w:rsidP="00AE5128">
      <w:pPr>
        <w:spacing w:line="360" w:lineRule="auto"/>
        <w:rPr>
          <w:lang w:val="en-GB"/>
        </w:rPr>
      </w:pPr>
      <w:r w:rsidRPr="005C4AA1">
        <w:rPr>
          <w:lang w:val="en-GB"/>
        </w:rPr>
        <w:t xml:space="preserve">The importance of energy balance can also be discerned from evil eye prevention. One is the practice of ‘silencing and low voicing’, explained by Seremetakis </w:t>
      </w:r>
      <w:r w:rsidRPr="005C4AA1">
        <w:rPr>
          <w:lang w:val="en-GB"/>
        </w:rPr>
        <w:fldChar w:fldCharType="begin" w:fldLock="1"/>
      </w:r>
      <w:r w:rsidRPr="005C4AA1">
        <w:rPr>
          <w:lang w:val="en-GB"/>
        </w:rPr>
        <w:instrText>ADDIN CSL_CITATION {"citationItems":[{"id":"ITEM-1","itemData":{"ISBN":"9780226748757","author":[{"dropping-particle":"","family":"Seremetakis","given":"C. Nadia","non-dropping-particle":"","parse-names":false,"suffix":""}],"id":"ITEM-1","issued":{"date-parts":[["1991"]]},"language":"eng","publisher":"University of Chicago Press","publisher-place":"Chicago ; London","title":"The last word : women, death, and divination in inner Mani","type":"book"},"uris":["http://www.mendeley.com/documents/?uuid=cb4a71f2-1930-362a-a89d-ab7596617df8"]},{"id":"ITEM-2","itemData":{"DOI":"10.1111/j.1548-1425.2009.01138.x","ISSN":"0094-0496","abstract":"ABSTRACT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Ethnologist","id":"ITEM-2","issue":"2","issued":{"date-parts":[["2009","5","1"]]},"note":"doi: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1991, 2009)","manualFormatting":"(1991: 56; 2009: 343)","plainTextFormattedCitation":"(Seremetakis, 1991, 2009)","previouslyFormattedCitation":"(Seremetakis, 1991, 2009)"},"properties":{"noteIndex":0},"schema":"https://github.com/citation-style-language/schema/raw/master/csl-citation.json"}</w:instrText>
      </w:r>
      <w:r w:rsidRPr="005C4AA1">
        <w:rPr>
          <w:lang w:val="en-GB"/>
        </w:rPr>
        <w:fldChar w:fldCharType="separate"/>
      </w:r>
      <w:r w:rsidRPr="005C4AA1">
        <w:rPr>
          <w:noProof/>
          <w:lang w:val="en-GB"/>
        </w:rPr>
        <w:t>(1991: 56; 2009: 343)</w:t>
      </w:r>
      <w:r w:rsidRPr="005C4AA1">
        <w:rPr>
          <w:lang w:val="en-GB"/>
        </w:rPr>
        <w:fldChar w:fldCharType="end"/>
      </w:r>
      <w:r w:rsidRPr="005C4AA1">
        <w:rPr>
          <w:lang w:val="en-GB"/>
        </w:rPr>
        <w:t xml:space="preserve"> as a method of self-surveilling pollution resulting from visual and verbal admiration. Seremetakis recalls a story an Athenian doctor shared with her about an old lady from his village:</w:t>
      </w:r>
    </w:p>
    <w:p w14:paraId="188B700D" w14:textId="77777777" w:rsidR="00347A85" w:rsidRPr="005C4AA1" w:rsidRDefault="00347A85" w:rsidP="00FF087A">
      <w:pPr>
        <w:ind w:firstLine="426"/>
        <w:rPr>
          <w:lang w:val="en-GB"/>
        </w:rPr>
      </w:pPr>
    </w:p>
    <w:p w14:paraId="60BC4B99" w14:textId="477C3CCB" w:rsidR="00347A85" w:rsidRPr="005C4AA1" w:rsidRDefault="00347A85" w:rsidP="00FF087A">
      <w:pPr>
        <w:ind w:left="426"/>
        <w:rPr>
          <w:sz w:val="22"/>
          <w:szCs w:val="22"/>
          <w:lang w:val="en-GB"/>
        </w:rPr>
      </w:pPr>
      <w:r w:rsidRPr="005C4AA1">
        <w:rPr>
          <w:sz w:val="22"/>
          <w:szCs w:val="22"/>
          <w:lang w:val="en-GB"/>
        </w:rPr>
        <w:t>Every single time she met a gorgeous young woman admired by all, she greeted her with a derogatory word [</w:t>
      </w:r>
      <w:r w:rsidRPr="00FF087A">
        <w:rPr>
          <w:i/>
          <w:iCs/>
          <w:sz w:val="22"/>
          <w:szCs w:val="22"/>
          <w:lang w:val="en-GB"/>
        </w:rPr>
        <w:t>ghia sou plakoutsomita mou</w:t>
      </w:r>
      <w:r w:rsidRPr="005C4AA1">
        <w:rPr>
          <w:sz w:val="22"/>
          <w:szCs w:val="22"/>
          <w:lang w:val="en-GB"/>
        </w:rPr>
        <w:t xml:space="preserve">; </w:t>
      </w:r>
      <w:r w:rsidR="00DA0476">
        <w:rPr>
          <w:sz w:val="22"/>
          <w:szCs w:val="22"/>
          <w:lang w:val="en-GB"/>
        </w:rPr>
        <w:t>‘</w:t>
      </w:r>
      <w:r w:rsidRPr="005C4AA1">
        <w:rPr>
          <w:sz w:val="22"/>
          <w:szCs w:val="22"/>
          <w:lang w:val="en-GB"/>
        </w:rPr>
        <w:t>hi, my flat-nosed one</w:t>
      </w:r>
      <w:r w:rsidR="00DA0476">
        <w:rPr>
          <w:sz w:val="22"/>
          <w:szCs w:val="22"/>
          <w:lang w:val="en-GB"/>
        </w:rPr>
        <w:t>’</w:t>
      </w:r>
      <w:r w:rsidRPr="005C4AA1">
        <w:rPr>
          <w:sz w:val="22"/>
          <w:szCs w:val="22"/>
          <w:lang w:val="en-GB"/>
        </w:rPr>
        <w:t xml:space="preserve">], till she was confronted by the [woman’s] brother. She was doing it to avoid inflicting evil eye on the beautiful woman. </w:t>
      </w:r>
      <w:r w:rsidRPr="005C4AA1">
        <w:rPr>
          <w:sz w:val="22"/>
          <w:szCs w:val="22"/>
          <w:lang w:val="en-GB"/>
        </w:rPr>
        <w:fldChar w:fldCharType="begin" w:fldLock="1"/>
      </w:r>
      <w:r w:rsidRPr="005C4AA1">
        <w:rPr>
          <w:sz w:val="22"/>
          <w:szCs w:val="22"/>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2009)","manualFormatting":"(Seremetakis 2009: 343)","plainTextFormattedCitation":"(Seremetakis, 2009)","previouslyFormattedCitation":"(Seremetakis, 2009)"},"properties":{"noteIndex":0},"schema":"https://github.com/citation-style-language/schema/raw/master/csl-citation.json"}</w:instrText>
      </w:r>
      <w:r w:rsidRPr="005C4AA1">
        <w:rPr>
          <w:sz w:val="22"/>
          <w:szCs w:val="22"/>
          <w:lang w:val="en-GB"/>
        </w:rPr>
        <w:fldChar w:fldCharType="separate"/>
      </w:r>
      <w:r w:rsidRPr="005C4AA1">
        <w:rPr>
          <w:noProof/>
          <w:sz w:val="22"/>
          <w:szCs w:val="22"/>
          <w:lang w:val="en-GB"/>
        </w:rPr>
        <w:t>(Seremetakis 2009: 343)</w:t>
      </w:r>
      <w:r w:rsidRPr="005C4AA1">
        <w:rPr>
          <w:sz w:val="22"/>
          <w:szCs w:val="22"/>
          <w:lang w:val="en-GB"/>
        </w:rPr>
        <w:fldChar w:fldCharType="end"/>
      </w:r>
      <w:r w:rsidRPr="005C4AA1">
        <w:rPr>
          <w:sz w:val="22"/>
          <w:szCs w:val="22"/>
          <w:lang w:val="en-GB"/>
        </w:rPr>
        <w:t xml:space="preserve"> </w:t>
      </w:r>
    </w:p>
    <w:p w14:paraId="641E89B9" w14:textId="77777777" w:rsidR="00347A85" w:rsidRPr="005C4AA1" w:rsidRDefault="00347A85" w:rsidP="00FF087A">
      <w:pPr>
        <w:ind w:left="720" w:firstLine="426"/>
        <w:rPr>
          <w:sz w:val="22"/>
          <w:szCs w:val="22"/>
          <w:lang w:val="en-GB"/>
        </w:rPr>
      </w:pPr>
    </w:p>
    <w:p w14:paraId="32AD231F" w14:textId="7D6A14A7" w:rsidR="00347A85" w:rsidRPr="005C4AA1" w:rsidRDefault="00347A85" w:rsidP="00FF087A">
      <w:pPr>
        <w:spacing w:line="360" w:lineRule="auto"/>
        <w:ind w:firstLine="426"/>
        <w:rPr>
          <w:lang w:val="en-GB"/>
        </w:rPr>
      </w:pPr>
      <w:r w:rsidRPr="005C4AA1">
        <w:rPr>
          <w:lang w:val="en-GB"/>
        </w:rPr>
        <w:t xml:space="preserve">To counterbalance the adulatory energy attracted by the woman’s beauty, the older woman greeted her with a </w:t>
      </w:r>
      <w:r w:rsidR="00DA0476">
        <w:rPr>
          <w:lang w:val="en-GB"/>
        </w:rPr>
        <w:t xml:space="preserve">derogatory phrase </w:t>
      </w:r>
      <w:r w:rsidRPr="005C4AA1">
        <w:rPr>
          <w:lang w:val="en-GB"/>
        </w:rPr>
        <w:t>as a protective measure, which ostensibly resembles an insult. Spitting is another popular protective technique; often, when Greek people compliment someone, they spit or imitate spitting on the person by saying ‘</w:t>
      </w:r>
      <w:r w:rsidRPr="00FF087A">
        <w:rPr>
          <w:i/>
          <w:iCs/>
          <w:lang w:val="en-GB"/>
        </w:rPr>
        <w:t>phtoú, phtoú, phtoú</w:t>
      </w:r>
      <w:r w:rsidRPr="005C4AA1">
        <w:rPr>
          <w:lang w:val="en-GB"/>
        </w:rPr>
        <w:t xml:space="preserve">’ to avoid unintentionally inflicting the evil eye (ibid; </w:t>
      </w:r>
      <w:r w:rsidRPr="005C4AA1">
        <w:rPr>
          <w:lang w:val="en-GB"/>
        </w:rPr>
        <w:fldChar w:fldCharType="begin" w:fldLock="1"/>
      </w:r>
      <w:r w:rsidRPr="005C4AA1">
        <w:rPr>
          <w:lang w:val="en-GB"/>
        </w:rPr>
        <w:instrText>ADDIN CSL_CITATION {"citationItems":[{"id":"ITEM-1","itemData":{"DOI":"10.1080/0015587X.1981.9716210","ISSN":"0015-587X","author":[{"dropping-particle":"","family":"Lykiardopoulos","given":"Amica","non-dropping-particle":"","parse-names":false,"suffix":""}],"container-title":"Folklore","id":"ITEM-1","issue":"2","issued":{"date-parts":[["1981","1","1"]]},"note":"doi: 10.1080/0015587X.1981.9716210","page":"221-230","publisher":"Routledge","title":"The Evil Eye: Towards an Exhaustive Study","type":"article-journal","volume":"92"},"uris":["http://www.mendeley.com/documents/?uuid=d556d7f0-d980-45da-9bb8-238e0922b6a7"]},{"id":"ITEM-2","itemData":{"author":[{"dropping-particle":"","family":"Raftopoulos","given":"Linda","non-dropping-particle":"","parse-names":false,"suffix":""}],"container-title":"Lambda Alpha Journal of Man","id":"ITEM-2","issue":"1/2","issued":{"date-parts":[["1983"]]},"page":"32-51","title":"Vascano: the Greek evil eye","type":"article-journal","volume":"15"},"uris":["http://www.mendeley.com/documents/?uuid=ac4c41e3-6c2d-4e60-b341-7154e354a3d9"]}],"mendeley":{"formattedCitation":"(Lykiardopoulos, 1981; Raftopoulos, 1983)","manualFormatting":"Lykiardopoulos 1981: 225; Raftopoulos 1983: 30)","plainTextFormattedCitation":"(Lykiardopoulos, 1981; Raftopoulos, 1983)","previouslyFormattedCitation":"(Lykiardopoulos, 1981; Raftopoulos, 1983)"},"properties":{"noteIndex":0},"schema":"https://github.com/citation-style-language/schema/raw/master/csl-citation.json"}</w:instrText>
      </w:r>
      <w:r w:rsidRPr="005C4AA1">
        <w:rPr>
          <w:lang w:val="en-GB"/>
        </w:rPr>
        <w:fldChar w:fldCharType="separate"/>
      </w:r>
      <w:r w:rsidRPr="005C4AA1">
        <w:rPr>
          <w:noProof/>
          <w:lang w:val="en-GB"/>
        </w:rPr>
        <w:t>Lykiardopoulos 1981: 225; Raftopoulos 1983: 30)</w:t>
      </w:r>
      <w:r w:rsidRPr="005C4AA1">
        <w:rPr>
          <w:lang w:val="en-GB"/>
        </w:rPr>
        <w:fldChar w:fldCharType="end"/>
      </w:r>
      <w:r w:rsidRPr="005C4AA1">
        <w:rPr>
          <w:lang w:val="en-GB"/>
        </w:rPr>
        <w:t xml:space="preserve">. Again, this superficially rude action </w:t>
      </w:r>
      <w:r w:rsidR="00E3717B">
        <w:rPr>
          <w:lang w:val="en-GB"/>
        </w:rPr>
        <w:t xml:space="preserve">is a way of </w:t>
      </w:r>
      <w:r w:rsidRPr="005C4AA1">
        <w:rPr>
          <w:lang w:val="en-GB"/>
        </w:rPr>
        <w:t>offset</w:t>
      </w:r>
      <w:r w:rsidR="00E3717B">
        <w:rPr>
          <w:lang w:val="en-GB"/>
        </w:rPr>
        <w:t>ting</w:t>
      </w:r>
      <w:r w:rsidRPr="005C4AA1">
        <w:rPr>
          <w:lang w:val="en-GB"/>
        </w:rPr>
        <w:t xml:space="preserve"> the excessively positive energy radiated </w:t>
      </w:r>
      <w:r w:rsidR="00E3717B">
        <w:rPr>
          <w:lang w:val="en-GB"/>
        </w:rPr>
        <w:t xml:space="preserve">by </w:t>
      </w:r>
      <w:r w:rsidRPr="005C4AA1">
        <w:rPr>
          <w:lang w:val="en-GB"/>
        </w:rPr>
        <w:t xml:space="preserve">flattery. One can particularly see people spitting in the presence of babies, who are especially vulnerable; for this reason, young children are adorned </w:t>
      </w:r>
      <w:r w:rsidRPr="005C4AA1">
        <w:rPr>
          <w:lang w:val="en-GB"/>
        </w:rPr>
        <w:lastRenderedPageBreak/>
        <w:t xml:space="preserve">with protective amulets </w:t>
      </w:r>
      <w:r w:rsidR="00E3717B">
        <w:rPr>
          <w:lang w:val="en-GB"/>
        </w:rPr>
        <w:t xml:space="preserve">against the evil eye </w:t>
      </w:r>
      <w:r w:rsidRPr="005C4AA1">
        <w:rPr>
          <w:lang w:val="en-GB"/>
        </w:rPr>
        <w:t xml:space="preserve">that redirect people’s attention, and there is a tradition </w:t>
      </w:r>
      <w:r w:rsidR="00E3717B">
        <w:rPr>
          <w:lang w:val="en-GB"/>
        </w:rPr>
        <w:t xml:space="preserve">of </w:t>
      </w:r>
      <w:r w:rsidRPr="005C4AA1">
        <w:rPr>
          <w:lang w:val="en-GB"/>
        </w:rPr>
        <w:t>keep</w:t>
      </w:r>
      <w:r w:rsidR="00E3717B">
        <w:rPr>
          <w:lang w:val="en-GB"/>
        </w:rPr>
        <w:t>ing</w:t>
      </w:r>
      <w:r w:rsidRPr="005C4AA1">
        <w:rPr>
          <w:lang w:val="en-GB"/>
        </w:rPr>
        <w:t xml:space="preserve"> babies at home until their baptism</w:t>
      </w:r>
      <w:r w:rsidR="00E3717B">
        <w:rPr>
          <w:lang w:val="en-GB"/>
        </w:rPr>
        <w:t>,</w:t>
      </w:r>
      <w:r w:rsidRPr="005C4AA1">
        <w:rPr>
          <w:lang w:val="en-GB"/>
        </w:rPr>
        <w:t xml:space="preserve"> a ritual that helps prevent the evil eye </w:t>
      </w:r>
      <w:r w:rsidRPr="005C4AA1">
        <w:rPr>
          <w:lang w:val="en-GB"/>
        </w:rPr>
        <w:fldChar w:fldCharType="begin" w:fldLock="1"/>
      </w:r>
      <w:r w:rsidRPr="005C4AA1">
        <w:rPr>
          <w:lang w:val="en-GB"/>
        </w:rPr>
        <w:instrText>ADDIN CSL_CITATION {"citationItems":[{"id":"ITEM-1","itemData":{"DOI":"10.1080/0015587X.1981.9716210","ISSN":"0015-587X","author":[{"dropping-particle":"","family":"Lykiardopoulos","given":"Amica","non-dropping-particle":"","parse-names":false,"suffix":""}],"container-title":"Folklore","id":"ITEM-1","issue":"2","issued":{"date-parts":[["1981","1","1"]]},"note":"doi: 10.1080/0015587X.1981.9716210","page":"221-230","publisher":"Routledge","title":"The Evil Eye: Towards an Exhaustive Study","type":"article-journal","volume":"92"},"uris":["http://www.mendeley.com/documents/?uuid=d556d7f0-d980-45da-9bb8-238e0922b6a7"]},{"id":"ITEM-2","itemData":{"author":[{"dropping-particle":"","family":"Raftopoulos","given":"Linda","non-dropping-particle":"","parse-names":false,"suffix":""}],"container-title":"Lambda Alpha Journal of Man","id":"ITEM-2","issue":"1/2","issued":{"date-parts":[["1983"]]},"page":"32-51","title":"Vascano: the Greek evil eye","type":"article-journal","volume":"15"},"uris":["http://www.mendeley.com/documents/?uuid=ac4c41e3-6c2d-4e60-b341-7154e354a3d9"]},{"id":"ITEM-3","itemData":{"DOI":"10.2307/2843757","ISSN":"03073114","author":[{"dropping-particle":"","family":"Hardie","given":"Margaret M","non-dropping-particle":"","parse-names":false,"suffix":""}],"container-title":"The Journal of the Royal Anthropological Institute of Great Britain and Ireland","id":"ITEM-3","issued":{"date-parts":[["1923","8","19"]]},"page":"160-172","publisher":"[Royal Anthropological Institute of Great Britain and Ireland, Wiley]","title":"The Evil Eye in Some Greek Villages of the Upper Haliakmon Valley in West Macedonia.","type":"article-journal","volume":"53"},"uris":["http://www.mendeley.com/documents/?uuid=7bc2dcf6-1318-4ac5-bb33-d89e3444c5ab"]}],"mendeley":{"formattedCitation":"(Hardie, 1923; Lykiardopoulos, 1981; Raftopoulos, 1983)","manualFormatting":"(Hardie 1923: 161; Lykiardopoulos 1981: 226; Raftopoulos 1983: 30, 39)","plainTextFormattedCitation":"(Hardie, 1923; Lykiardopoulos, 1981; Raftopoulos, 1983)","previouslyFormattedCitation":"(Hardie, 1923; Lykiardopoulos, 1981; Raftopoulos, 1983)"},"properties":{"noteIndex":0},"schema":"https://github.com/citation-style-language/schema/raw/master/csl-citation.json"}</w:instrText>
      </w:r>
      <w:r w:rsidRPr="005C4AA1">
        <w:rPr>
          <w:lang w:val="en-GB"/>
        </w:rPr>
        <w:fldChar w:fldCharType="separate"/>
      </w:r>
      <w:r w:rsidRPr="005C4AA1">
        <w:rPr>
          <w:noProof/>
          <w:lang w:val="en-GB"/>
        </w:rPr>
        <w:t>(Hardie 1923: 161; Lykiardopoulos 1981: 226; Raftopoulos 1983: 30, 39)</w:t>
      </w:r>
      <w:r w:rsidRPr="005C4AA1">
        <w:rPr>
          <w:lang w:val="en-GB"/>
        </w:rPr>
        <w:fldChar w:fldCharType="end"/>
      </w:r>
      <w:r w:rsidRPr="005C4AA1">
        <w:rPr>
          <w:lang w:val="en-GB"/>
        </w:rPr>
        <w:t xml:space="preserve">. </w:t>
      </w:r>
    </w:p>
    <w:p w14:paraId="37291D60" w14:textId="5F0D4E0C" w:rsidR="00347A85" w:rsidRPr="005C4AA1" w:rsidRDefault="00347A85" w:rsidP="00FF087A">
      <w:pPr>
        <w:spacing w:line="360" w:lineRule="auto"/>
        <w:ind w:firstLine="426"/>
        <w:rPr>
          <w:lang w:val="en-GB"/>
        </w:rPr>
      </w:pPr>
      <w:r w:rsidRPr="005C4AA1">
        <w:rPr>
          <w:lang w:val="en-GB"/>
        </w:rPr>
        <w:tab/>
        <w:t>Though energy is typically perceived as an invisible, intangible force that eludes Western scientific sensory schemas, Greek informants</w:t>
      </w:r>
      <w:r w:rsidR="009D7D01">
        <w:rPr>
          <w:lang w:val="en-GB"/>
        </w:rPr>
        <w:t>’ descriptions of it</w:t>
      </w:r>
      <w:r w:rsidRPr="005C4AA1">
        <w:rPr>
          <w:lang w:val="en-GB"/>
        </w:rPr>
        <w:t xml:space="preserve"> grant it tactile qualities that can be sensed by the body and experienced through </w:t>
      </w:r>
      <w:r w:rsidRPr="005C4AA1">
        <w:rPr>
          <w:i/>
          <w:iCs/>
          <w:lang w:val="en-GB"/>
        </w:rPr>
        <w:t>mátiasma</w:t>
      </w:r>
      <w:r w:rsidRPr="005C4AA1">
        <w:rPr>
          <w:lang w:val="en-GB"/>
        </w:rPr>
        <w:t>.</w:t>
      </w:r>
      <w:r w:rsidR="009D7D01">
        <w:rPr>
          <w:lang w:val="en-GB"/>
        </w:rPr>
        <w:t xml:space="preserve"> </w:t>
      </w:r>
      <w:r w:rsidRPr="005C4AA1">
        <w:rPr>
          <w:lang w:val="en-GB"/>
        </w:rPr>
        <w:t>It is not clear whether the sights, sounds, movements and touch associated with evil</w:t>
      </w:r>
      <w:r w:rsidR="009D7D01">
        <w:rPr>
          <w:lang w:val="en-GB"/>
        </w:rPr>
        <w:t>-</w:t>
      </w:r>
      <w:r w:rsidRPr="005C4AA1">
        <w:rPr>
          <w:lang w:val="en-GB"/>
        </w:rPr>
        <w:t xml:space="preserve">eye transmission produce this energy, serve as </w:t>
      </w:r>
      <w:r w:rsidR="009D7D01">
        <w:rPr>
          <w:lang w:val="en-GB"/>
        </w:rPr>
        <w:t>it</w:t>
      </w:r>
      <w:r w:rsidRPr="005C4AA1">
        <w:rPr>
          <w:lang w:val="en-GB"/>
        </w:rPr>
        <w:t xml:space="preserve">, or perhaps both. However, there is an intermodal and synaesthetic nature to them, similar to the intermodality of tactile properties of the eyes spreading to other body parts described in Esposito’s analysis </w:t>
      </w:r>
      <w:r w:rsidR="009D7D01">
        <w:rPr>
          <w:lang w:val="en-GB"/>
        </w:rPr>
        <w:t xml:space="preserve">of </w:t>
      </w:r>
      <w:r w:rsidRPr="00FF087A">
        <w:rPr>
          <w:i/>
          <w:iCs/>
          <w:lang w:val="en-GB"/>
        </w:rPr>
        <w:t>butoh</w:t>
      </w:r>
      <w:r w:rsidRPr="005C4AA1">
        <w:rPr>
          <w:lang w:val="en-GB"/>
        </w:rPr>
        <w:t xml:space="preserve"> dance </w:t>
      </w:r>
      <w:r w:rsidRPr="005C4AA1">
        <w:rPr>
          <w:lang w:val="en-GB"/>
        </w:rPr>
        <w:fldChar w:fldCharType="begin" w:fldLock="1"/>
      </w:r>
      <w:r w:rsidRPr="005C4AA1">
        <w:rPr>
          <w:lang w:val="en-GB"/>
        </w:rPr>
        <w:instrText>ADDIN CSL_CITATION {"citationItems":[{"id":"ITEM-1","itemData":{"author":[{"dropping-particle":"","family":"Esposito","given":"Paola","non-dropping-particle":"","parse-names":false,"suffix":""}],"id":"ITEM-1","issued":{"date-parts":[["2013"]]},"title":"BUTOH DANCE IN THE UK: AN ETHNOGRAPHIC PERFORMANCE INVESTIGATION","type":"report"},"uris":["http://www.mendeley.com/documents/?uuid=936a129a-bd58-3a9f-8c4f-3ce98fcc39ad"]}],"mendeley":{"formattedCitation":"(Esposito, 2013)","manualFormatting":"(Esposito 2013: 106-26)","plainTextFormattedCitation":"(Esposito, 2013)","previouslyFormattedCitation":"(Esposito, 2013)"},"properties":{"noteIndex":0},"schema":"https://github.com/citation-style-language/schema/raw/master/csl-citation.json"}</w:instrText>
      </w:r>
      <w:r w:rsidRPr="005C4AA1">
        <w:rPr>
          <w:lang w:val="en-GB"/>
        </w:rPr>
        <w:fldChar w:fldCharType="separate"/>
      </w:r>
      <w:r w:rsidRPr="005C4AA1">
        <w:rPr>
          <w:noProof/>
          <w:lang w:val="en-GB"/>
        </w:rPr>
        <w:t>(Esposito 2013: 106-26)</w:t>
      </w:r>
      <w:r w:rsidRPr="005C4AA1">
        <w:rPr>
          <w:lang w:val="en-GB"/>
        </w:rPr>
        <w:fldChar w:fldCharType="end"/>
      </w:r>
      <w:r w:rsidRPr="005C4AA1">
        <w:rPr>
          <w:lang w:val="en-GB"/>
        </w:rPr>
        <w:t>.</w:t>
      </w:r>
      <w:r w:rsidRPr="005C4AA1">
        <w:rPr>
          <w:b/>
          <w:bCs/>
          <w:lang w:val="en-GB"/>
        </w:rPr>
        <w:t xml:space="preserve"> </w:t>
      </w:r>
      <w:r w:rsidRPr="005C4AA1">
        <w:rPr>
          <w:lang w:val="en-GB"/>
        </w:rPr>
        <w:t xml:space="preserve">That the evil eye has </w:t>
      </w:r>
      <w:r w:rsidR="009D7D01">
        <w:rPr>
          <w:lang w:val="en-GB"/>
        </w:rPr>
        <w:t xml:space="preserve">a </w:t>
      </w:r>
      <w:r w:rsidRPr="005C4AA1">
        <w:rPr>
          <w:lang w:val="en-GB"/>
        </w:rPr>
        <w:t xml:space="preserve">means of </w:t>
      </w:r>
      <w:r w:rsidR="009D7D01">
        <w:rPr>
          <w:lang w:val="en-GB"/>
        </w:rPr>
        <w:t xml:space="preserve">projecting itself </w:t>
      </w:r>
      <w:r w:rsidRPr="005C4AA1">
        <w:rPr>
          <w:lang w:val="en-GB"/>
        </w:rPr>
        <w:t xml:space="preserve">through multiple modalities to create a perception of </w:t>
      </w:r>
      <w:r w:rsidRPr="005C4AA1">
        <w:rPr>
          <w:i/>
          <w:iCs/>
          <w:lang w:val="en-GB"/>
        </w:rPr>
        <w:t>mátiasma</w:t>
      </w:r>
      <w:r w:rsidRPr="005C4AA1">
        <w:rPr>
          <w:lang w:val="en-GB"/>
        </w:rPr>
        <w:t xml:space="preserve"> speaks to the idea that senses ‘should not be understood as separate keyboards for the registration of sensation but as organs of the body as a whole, in whose movement, within an environment, the activity of perception consists’</w:t>
      </w:r>
      <w:r w:rsidRPr="005C4AA1">
        <w:rPr>
          <w:b/>
          <w:bCs/>
          <w:lang w:val="en-GB"/>
        </w:rPr>
        <w:t xml:space="preserve"> </w:t>
      </w:r>
      <w:r w:rsidRPr="005C4AA1">
        <w:rPr>
          <w:b/>
          <w:bCs/>
          <w:lang w:val="en-GB"/>
        </w:rPr>
        <w:fldChar w:fldCharType="begin" w:fldLock="1"/>
      </w:r>
      <w:r w:rsidRPr="005C4AA1">
        <w:rPr>
          <w:b/>
          <w:bCs/>
          <w:lang w:val="en-GB"/>
        </w:rPr>
        <w:instrText>ADDIN CSL_CITATION {"citationItems":[{"id":"ITEM-1","itemData":{"ISBN":"9780415228329","author":[{"dropping-particle":"","family":"Ingold","given":"T","non-dropping-particle":"","parse-names":false,"suffix":""}],"id":"ITEM-1","issued":{"date-parts":[["2000"]]},"publisher":"Routledge","publisher-place":"London","title":"The Perception of the Environment: Essays on Livelihood, Dwelling and Skill","type":"book"},"uris":["http://www.mendeley.com/documents/?uuid=19206223-adeb-44ef-acd3-aac944dd01bb"]}],"mendeley":{"formattedCitation":"(Ingold, 2000)","manualFormatting":"(Ingold 2000: 268)","plainTextFormattedCitation":"(Ingold, 2000)","previouslyFormattedCitation":"(Ingold, 2000)"},"properties":{"noteIndex":0},"schema":"https://github.com/citation-style-language/schema/raw/master/csl-citation.json"}</w:instrText>
      </w:r>
      <w:r w:rsidRPr="005C4AA1">
        <w:rPr>
          <w:b/>
          <w:bCs/>
          <w:lang w:val="en-GB"/>
        </w:rPr>
        <w:fldChar w:fldCharType="separate"/>
      </w:r>
      <w:r w:rsidRPr="005C4AA1">
        <w:rPr>
          <w:bCs/>
          <w:noProof/>
          <w:lang w:val="en-GB"/>
        </w:rPr>
        <w:t>(Ingold 2000: 268)</w:t>
      </w:r>
      <w:r w:rsidRPr="005C4AA1">
        <w:rPr>
          <w:b/>
          <w:bCs/>
          <w:lang w:val="en-GB"/>
        </w:rPr>
        <w:fldChar w:fldCharType="end"/>
      </w:r>
      <w:r w:rsidRPr="00FF087A">
        <w:rPr>
          <w:lang w:val="en-GB"/>
        </w:rPr>
        <w:t>.</w:t>
      </w:r>
      <w:r w:rsidRPr="005C4AA1">
        <w:rPr>
          <w:b/>
          <w:bCs/>
          <w:lang w:val="en-GB"/>
        </w:rPr>
        <w:t xml:space="preserve"> </w:t>
      </w:r>
      <w:r w:rsidRPr="005C4AA1">
        <w:rPr>
          <w:lang w:val="en-GB"/>
        </w:rPr>
        <w:t xml:space="preserve">The energy exchange of the evil eye is also intertwined with spirituality, as many believe spirits can participate in this exchange. </w:t>
      </w:r>
      <w:r w:rsidRPr="005C4AA1">
        <w:rPr>
          <w:i/>
          <w:iCs/>
          <w:lang w:val="en-GB"/>
        </w:rPr>
        <w:t>P</w:t>
      </w:r>
      <w:r w:rsidRPr="005C4AA1">
        <w:rPr>
          <w:i/>
          <w:lang w:val="en-GB"/>
        </w:rPr>
        <w:t>neuma</w:t>
      </w:r>
      <w:r w:rsidRPr="005C4AA1">
        <w:rPr>
          <w:lang w:val="en-GB"/>
        </w:rPr>
        <w:t xml:space="preserve">, a breath-like vital force, is often conceptualized as one’s spirit and can also evoke wind; in Greek antiquity, winds circulating a body were linked to ‘breaths sustaining life within’ </w:t>
      </w:r>
      <w:r w:rsidRPr="005C4AA1">
        <w:rPr>
          <w:lang w:val="en-GB"/>
        </w:rPr>
        <w:fldChar w:fldCharType="begin" w:fldLock="1"/>
      </w:r>
      <w:r w:rsidRPr="005C4AA1">
        <w:rPr>
          <w:lang w:val="en-GB"/>
        </w:rPr>
        <w:instrText>ADDIN CSL_CITATION {"citationItems":[{"id":"ITEM-1","itemData":{"author":[{"dropping-particle":"","family":"Kuriyama","given":"Shigehisa","non-dropping-particle":"","parse-names":false,"suffix":""}],"collection-title":"ACLS humanities e-book","id":"ITEM-1","issued":{"date-parts":[["1999"]]},"language":"eng","publisher":"Zone Books","publisher-place":"New York","title":"The expressiveness of the body and the divergence of Greek and Chinese medicine","type":"book"},"uris":["http://www.mendeley.com/documents/?uuid=989c3565-28a8-3b58-9c17-b7559cf3df27"]}],"mendeley":{"formattedCitation":"(Kuriyama, 1999)","manualFormatting":"(Kuriyama 1999: 229, 236)","plainTextFormattedCitation":"(Kuriyama, 1999)","previouslyFormattedCitation":"(Kuriyama, 1999)"},"properties":{"noteIndex":0},"schema":"https://github.com/citation-style-language/schema/raw/master/csl-citation.json"}</w:instrText>
      </w:r>
      <w:r w:rsidRPr="005C4AA1">
        <w:rPr>
          <w:lang w:val="en-GB"/>
        </w:rPr>
        <w:fldChar w:fldCharType="separate"/>
      </w:r>
      <w:r w:rsidRPr="005C4AA1">
        <w:rPr>
          <w:noProof/>
          <w:lang w:val="en-GB"/>
        </w:rPr>
        <w:t>(Kuriyama 1999: 229, 236)</w:t>
      </w:r>
      <w:r w:rsidRPr="005C4AA1">
        <w:rPr>
          <w:lang w:val="en-GB"/>
        </w:rPr>
        <w:fldChar w:fldCharType="end"/>
      </w:r>
      <w:r w:rsidRPr="005C4AA1">
        <w:rPr>
          <w:lang w:val="en-GB"/>
        </w:rPr>
        <w:t xml:space="preserve">. Parkin </w:t>
      </w:r>
      <w:r w:rsidRPr="005C4AA1">
        <w:rPr>
          <w:lang w:val="en-GB"/>
        </w:rPr>
        <w:fldChar w:fldCharType="begin" w:fldLock="1"/>
      </w:r>
      <w:r w:rsidRPr="005C4AA1">
        <w:rPr>
          <w:lang w:val="en-GB"/>
        </w:rPr>
        <w:instrText>ADDIN CSL_CITATION {"citationItems":[{"id":"ITEM-1","itemData":{"DOI":"10.1111/j.1467-9655.2007.00408.x","ISSN":"1359-0987","abstract":"Over the centuries among many peoples, wind, air, breath, and notions of soul and life-force have been regarded as intertwined semantically and in their effects on the world. Humans and intangible and invisible non-human agents are often said to share these elements. Life as breath and wind as spirit, and both as evidence of consciousness, intention or soul, allow persons to abridge what they otherwise view as the separate domains of solid and non-solid phenomena. They may understand them as transformable one into the other: human becoming spirit and spirit taking on human characteristics and form. The further association of this complex with smell reinforces the cyclical idea of human and non-human transformation, by presenting it as what we ethnocentrically call a material and spiritual cycle, because smell itself has molecular origin and effect and yet, as regards vision and touch, can be elusive like spirit. The particular case described is of Bantu-speaking inhabitants of the East African coast, and shows how Muslims and non-Muslims have common metaphysical assumptions concerning this semantic cluster despite differences of religious belief.","author":[{"dropping-particle":"","family":"Parkin","given":"David","non-dropping-particle":"","parse-names":false,"suffix":""}],"container-title":"Journal of the Royal Anthropological Institute","id":"ITEM-1","issue":"s1","issued":{"date-parts":[["2007","4","1"]]},"note":"doi: 10.1111/j.1467-9655.2007.00408.x","page":"S39-S53","publisher":"John Wiley &amp; Sons, Ltd","title":"Wafting on the wind: smell and the cycle of spirit and matter","type":"article-journal","volume":"13"},"uris":["http://www.mendeley.com/documents/?uuid=ca0d1e63-48ec-4a7a-8a99-fb82328faa82"]}],"mendeley":{"formattedCitation":"(Parkin, 2007)","manualFormatting":"(2007: 540-2, 547-8)","plainTextFormattedCitation":"(Parkin, 2007)","previouslyFormattedCitation":"(Parkin, 2007)"},"properties":{"noteIndex":0},"schema":"https://github.com/citation-style-language/schema/raw/master/csl-citation.json"}</w:instrText>
      </w:r>
      <w:r w:rsidRPr="005C4AA1">
        <w:rPr>
          <w:lang w:val="en-GB"/>
        </w:rPr>
        <w:fldChar w:fldCharType="separate"/>
      </w:r>
      <w:r w:rsidRPr="005C4AA1">
        <w:rPr>
          <w:noProof/>
          <w:lang w:val="en-GB"/>
        </w:rPr>
        <w:t>(2007: 540-2, 547-8)</w:t>
      </w:r>
      <w:r w:rsidRPr="005C4AA1">
        <w:rPr>
          <w:lang w:val="en-GB"/>
        </w:rPr>
        <w:fldChar w:fldCharType="end"/>
      </w:r>
      <w:r w:rsidRPr="005C4AA1">
        <w:rPr>
          <w:lang w:val="en-GB"/>
        </w:rPr>
        <w:t xml:space="preserve"> </w:t>
      </w:r>
      <w:r w:rsidR="009D7D01">
        <w:rPr>
          <w:lang w:val="en-GB"/>
        </w:rPr>
        <w:t xml:space="preserve">mentions </w:t>
      </w:r>
      <w:r w:rsidRPr="005C4AA1">
        <w:rPr>
          <w:lang w:val="en-GB"/>
        </w:rPr>
        <w:t>the cyclical transformation of smell, wind, air, breath and conceptions of spirits described by Bantu-speaking people of the East African coast</w:t>
      </w:r>
      <w:r w:rsidR="009D7D01">
        <w:rPr>
          <w:lang w:val="en-GB"/>
        </w:rPr>
        <w:t>, where</w:t>
      </w:r>
      <w:r w:rsidRPr="005C4AA1">
        <w:rPr>
          <w:lang w:val="en-GB"/>
        </w:rPr>
        <w:t xml:space="preserve"> spirits can manifest themselves through smell, wind, or breath, rendering them accessible to the senses. He references Poirier, who explains the interactions between breath, wind and spirit in Kukatja ontology in Australia’s Western Desert:</w:t>
      </w:r>
    </w:p>
    <w:p w14:paraId="5E632305" w14:textId="77777777" w:rsidR="00347A85" w:rsidRPr="005C4AA1" w:rsidRDefault="00347A85" w:rsidP="00FF087A">
      <w:pPr>
        <w:ind w:firstLine="426"/>
        <w:rPr>
          <w:b/>
          <w:bCs/>
          <w:lang w:val="en-GB"/>
        </w:rPr>
      </w:pPr>
    </w:p>
    <w:p w14:paraId="3F58BFCC" w14:textId="77777777" w:rsidR="00347A85" w:rsidRPr="005C4AA1" w:rsidRDefault="00347A85" w:rsidP="00FF087A">
      <w:pPr>
        <w:ind w:left="426"/>
        <w:rPr>
          <w:sz w:val="22"/>
          <w:szCs w:val="22"/>
          <w:lang w:val="en-GB"/>
        </w:rPr>
      </w:pPr>
      <w:r w:rsidRPr="005C4AA1">
        <w:rPr>
          <w:sz w:val="22"/>
          <w:szCs w:val="22"/>
          <w:lang w:val="en-GB"/>
        </w:rPr>
        <w:t xml:space="preserve">In local representations of the body, when the wind penetrates any one of the human body’s openings, it becomes breath; as breath, the wind could not possibly be considered intrusive ... the wind is thus consubstantial with humans: they share the same ancestral essence. </w:t>
      </w:r>
      <w:r w:rsidRPr="005C4AA1">
        <w:rPr>
          <w:sz w:val="22"/>
          <w:szCs w:val="22"/>
          <w:lang w:val="en-GB"/>
        </w:rPr>
        <w:fldChar w:fldCharType="begin" w:fldLock="1"/>
      </w:r>
      <w:r w:rsidRPr="005C4AA1">
        <w:rPr>
          <w:sz w:val="22"/>
          <w:szCs w:val="22"/>
          <w:lang w:val="en-GB"/>
        </w:rPr>
        <w:instrText>ADDIN CSL_CITATION {"citationItems":[{"id":"ITEM-1","itemData":{"ISBN":"9780802087492","abstract":"The question of ontologies is fundamental in ethnographic encounters and anthropology for two reasons: first, because it refers to Being and what members of a culture have to say about it; and second, because it is linked to knowledge and action. All ontologies are value-laden (Overing 1985, 7), and one major obstacle to understanding ontologies other than oneʹs own lies in how to recognize their local value as truth. This difficulty becomes particularly obvious when we are dealing not so much with different world views as with different ways of being-in-the-world. Accordingly, acquaintance with the ontologies and epistemologies of other","author":[{"dropping-particle":"","family":"Poirier","given":"Sylvie","non-dropping-particle":"","parse-names":false,"suffix":""}],"collection-title":"Ontological Obstacles in Intercultural Relations","container-title":"Figured Worlds","editor":[{"dropping-particle":"","family":"Clammer","given":"John","non-dropping-particle":"","parse-names":false,"suffix":""},{"dropping-particle":"","family":"Poirier","given":"Sylvie","non-dropping-particle":"","parse-names":false,"suffix":""},{"dropping-particle":"","family":"Schwimmer","given":"Eric","non-dropping-particle":"","parse-names":false,"suffix":""}],"id":"ITEM-1","issued":{"date-parts":[["2004","8","20"]]},"page":"58-82","publisher":"University of Toronto Press","title":"Ontology, Ancestral Order, and Agencies among the Kukatja of the Australian Western Desert","type":"chapter"},"uris":["http://www.mendeley.com/documents/?uuid=61d975fe-ada1-432c-a258-eadd5a56d82f"]}],"mendeley":{"formattedCitation":"(Poirier, 2004)","manualFormatting":"(Poirier, 2004: 59)","plainTextFormattedCitation":"(Poirier, 2004)","previouslyFormattedCitation":"(Poirier, 2004)"},"properties":{"noteIndex":0},"schema":"https://github.com/citation-style-language/schema/raw/master/csl-citation.json"}</w:instrText>
      </w:r>
      <w:r w:rsidRPr="005C4AA1">
        <w:rPr>
          <w:sz w:val="22"/>
          <w:szCs w:val="22"/>
          <w:lang w:val="en-GB"/>
        </w:rPr>
        <w:fldChar w:fldCharType="separate"/>
      </w:r>
      <w:r w:rsidRPr="005C4AA1">
        <w:rPr>
          <w:noProof/>
          <w:sz w:val="22"/>
          <w:szCs w:val="22"/>
          <w:lang w:val="en-GB"/>
        </w:rPr>
        <w:t>(Poirier, 2004: 59)</w:t>
      </w:r>
      <w:r w:rsidRPr="005C4AA1">
        <w:rPr>
          <w:sz w:val="22"/>
          <w:szCs w:val="22"/>
          <w:lang w:val="en-GB"/>
        </w:rPr>
        <w:fldChar w:fldCharType="end"/>
      </w:r>
      <w:r w:rsidRPr="005C4AA1">
        <w:rPr>
          <w:sz w:val="22"/>
          <w:szCs w:val="22"/>
          <w:lang w:val="en-GB"/>
        </w:rPr>
        <w:t xml:space="preserve"> </w:t>
      </w:r>
    </w:p>
    <w:p w14:paraId="4AC2B95E" w14:textId="77777777" w:rsidR="00347A85" w:rsidRPr="005C4AA1" w:rsidRDefault="00347A85" w:rsidP="00FF087A">
      <w:pPr>
        <w:ind w:left="720" w:firstLine="426"/>
        <w:rPr>
          <w:sz w:val="22"/>
          <w:szCs w:val="22"/>
          <w:lang w:val="en-GB"/>
        </w:rPr>
      </w:pPr>
    </w:p>
    <w:p w14:paraId="2B4E3732" w14:textId="444C5CD2" w:rsidR="00347A85" w:rsidRPr="005C4AA1" w:rsidRDefault="009D7D01" w:rsidP="00AE5128">
      <w:pPr>
        <w:spacing w:line="360" w:lineRule="auto"/>
        <w:rPr>
          <w:lang w:val="en-GB"/>
        </w:rPr>
      </w:pPr>
      <w:r>
        <w:rPr>
          <w:lang w:val="en-GB"/>
        </w:rPr>
        <w:t xml:space="preserve">From this it appears </w:t>
      </w:r>
      <w:r w:rsidR="00347A85" w:rsidRPr="005C4AA1">
        <w:rPr>
          <w:lang w:val="en-GB"/>
        </w:rPr>
        <w:t xml:space="preserve">that </w:t>
      </w:r>
      <w:r>
        <w:rPr>
          <w:lang w:val="en-GB"/>
        </w:rPr>
        <w:t xml:space="preserve">the energy of the </w:t>
      </w:r>
      <w:r w:rsidR="00347A85" w:rsidRPr="005C4AA1">
        <w:rPr>
          <w:lang w:val="en-GB"/>
        </w:rPr>
        <w:t>evil eye enter</w:t>
      </w:r>
      <w:r w:rsidR="003847AD">
        <w:rPr>
          <w:lang w:val="en-GB"/>
        </w:rPr>
        <w:t>s</w:t>
      </w:r>
      <w:r w:rsidR="00347A85" w:rsidRPr="005C4AA1">
        <w:rPr>
          <w:lang w:val="en-GB"/>
        </w:rPr>
        <w:t xml:space="preserve"> bodies as breath, serving as a shared substance that links people to other people, people to spirits and people to their environments. This potential transubstantiality</w:t>
      </w:r>
      <w:r w:rsidR="00347A85" w:rsidRPr="005C4AA1">
        <w:rPr>
          <w:b/>
          <w:bCs/>
          <w:lang w:val="en-GB"/>
        </w:rPr>
        <w:t xml:space="preserve"> </w:t>
      </w:r>
      <w:r w:rsidR="00347A85" w:rsidRPr="005C4AA1">
        <w:rPr>
          <w:lang w:val="en-GB"/>
        </w:rPr>
        <w:t xml:space="preserve">between breath and energy, in which one substance becomes the other, is made clearer </w:t>
      </w:r>
      <w:r>
        <w:rPr>
          <w:lang w:val="en-GB"/>
        </w:rPr>
        <w:t xml:space="preserve">below, </w:t>
      </w:r>
      <w:r w:rsidR="00347A85" w:rsidRPr="005C4AA1">
        <w:rPr>
          <w:lang w:val="en-GB"/>
        </w:rPr>
        <w:t xml:space="preserve">in a later section dedicated to </w:t>
      </w:r>
      <w:r w:rsidR="00347A85" w:rsidRPr="00FF087A">
        <w:rPr>
          <w:i/>
          <w:iCs/>
          <w:lang w:val="en-GB"/>
        </w:rPr>
        <w:t>xemátiasma</w:t>
      </w:r>
      <w:r w:rsidR="00347A85" w:rsidRPr="005C4AA1">
        <w:rPr>
          <w:lang w:val="en-GB"/>
        </w:rPr>
        <w:t>. The multiple, synaesthetic sensory exchanges of evil eye transmission provide evidence for the materiality of spiritualities and socialities.</w:t>
      </w:r>
    </w:p>
    <w:p w14:paraId="72A85027" w14:textId="77777777" w:rsidR="00347A85" w:rsidRPr="005C4AA1" w:rsidRDefault="00347A85" w:rsidP="007D292E">
      <w:pPr>
        <w:pStyle w:val="Heading2"/>
        <w:spacing w:line="360" w:lineRule="auto"/>
        <w:ind w:firstLine="426"/>
        <w:rPr>
          <w:lang w:val="en-GB"/>
        </w:rPr>
      </w:pPr>
    </w:p>
    <w:p w14:paraId="3E17E3F3" w14:textId="05A91D17" w:rsidR="00347A85" w:rsidRPr="000F1533" w:rsidRDefault="00347A85" w:rsidP="00AE5128">
      <w:pPr>
        <w:pStyle w:val="Heading2"/>
        <w:spacing w:line="360" w:lineRule="auto"/>
        <w:rPr>
          <w:i/>
          <w:iCs/>
          <w:u w:val="none"/>
          <w:lang w:val="en-GB"/>
        </w:rPr>
      </w:pPr>
      <w:bookmarkStart w:id="7" w:name="_Toc49332211"/>
      <w:r w:rsidRPr="00133902">
        <w:rPr>
          <w:i/>
          <w:iCs/>
          <w:u w:val="none"/>
          <w:lang w:val="en-GB"/>
        </w:rPr>
        <w:lastRenderedPageBreak/>
        <w:t xml:space="preserve">Feeling </w:t>
      </w:r>
      <w:r w:rsidRPr="004E48EE">
        <w:rPr>
          <w:i/>
          <w:iCs/>
          <w:u w:val="none"/>
          <w:lang w:val="en-GB"/>
        </w:rPr>
        <w:t>kommára</w:t>
      </w:r>
      <w:r w:rsidRPr="001A212F">
        <w:rPr>
          <w:i/>
          <w:iCs/>
          <w:u w:val="none"/>
          <w:lang w:val="en-GB"/>
        </w:rPr>
        <w:t xml:space="preserve"> in </w:t>
      </w:r>
      <w:r w:rsidRPr="004E48EE">
        <w:rPr>
          <w:i/>
          <w:iCs/>
          <w:u w:val="none"/>
          <w:lang w:val="en-GB"/>
        </w:rPr>
        <w:t>xemátiasma</w:t>
      </w:r>
      <w:bookmarkEnd w:id="7"/>
    </w:p>
    <w:p w14:paraId="3590BDD1" w14:textId="2D9E193D" w:rsidR="00347A85" w:rsidRPr="005C4AA1" w:rsidRDefault="00347A85" w:rsidP="00F81586">
      <w:pPr>
        <w:spacing w:line="360" w:lineRule="auto"/>
        <w:rPr>
          <w:lang w:val="en-GB"/>
        </w:rPr>
      </w:pPr>
      <w:r w:rsidRPr="005C4AA1">
        <w:rPr>
          <w:lang w:val="en-GB"/>
        </w:rPr>
        <w:t xml:space="preserve">When the evil eye disturbs a person’s energy, it can result in varying severities of </w:t>
      </w:r>
      <w:r w:rsidRPr="005C4AA1">
        <w:rPr>
          <w:i/>
          <w:iCs/>
          <w:lang w:val="en-GB"/>
        </w:rPr>
        <w:t>mátiasma</w:t>
      </w:r>
      <w:r w:rsidRPr="005C4AA1">
        <w:rPr>
          <w:lang w:val="en-GB"/>
        </w:rPr>
        <w:t xml:space="preserve">, an illness characterized by headaches, fatigue, fogginess, and a sense of disconnection, disorientation and isolation. </w:t>
      </w:r>
      <w:r w:rsidR="000F1533">
        <w:rPr>
          <w:lang w:val="en-GB"/>
        </w:rPr>
        <w:t xml:space="preserve">Some </w:t>
      </w:r>
      <w:r w:rsidRPr="005C4AA1">
        <w:rPr>
          <w:lang w:val="en-GB"/>
        </w:rPr>
        <w:t xml:space="preserve">people claim that it is </w:t>
      </w:r>
      <w:r w:rsidR="00850300">
        <w:rPr>
          <w:lang w:val="en-GB"/>
        </w:rPr>
        <w:t xml:space="preserve">the </w:t>
      </w:r>
      <w:r w:rsidRPr="005C4AA1">
        <w:rPr>
          <w:lang w:val="en-GB"/>
        </w:rPr>
        <w:t xml:space="preserve">experience of possessing someone else’s negative energy; informants </w:t>
      </w:r>
      <w:r w:rsidR="007D292E">
        <w:rPr>
          <w:lang w:val="en-GB"/>
        </w:rPr>
        <w:t>i</w:t>
      </w:r>
      <w:r w:rsidR="00850300">
        <w:rPr>
          <w:lang w:val="en-GB"/>
        </w:rPr>
        <w:t xml:space="preserve">n </w:t>
      </w:r>
      <w:r w:rsidRPr="005C4AA1">
        <w:rPr>
          <w:lang w:val="en-GB"/>
        </w:rPr>
        <w:t xml:space="preserve">Corfu express the idea that they carry the suffering of another person during </w:t>
      </w:r>
      <w:r w:rsidRPr="005C4AA1">
        <w:rPr>
          <w:i/>
          <w:iCs/>
          <w:lang w:val="en-GB"/>
        </w:rPr>
        <w:t xml:space="preserve">mátiasma </w:t>
      </w:r>
      <w:r w:rsidRPr="005C4AA1">
        <w:rPr>
          <w:lang w:val="en-GB"/>
        </w:rPr>
        <w:fldChar w:fldCharType="begin" w:fldLock="1"/>
      </w:r>
      <w:r w:rsidRPr="005C4AA1">
        <w:rPr>
          <w:lang w:val="en-GB"/>
        </w:rPr>
        <w:instrText>ADDIN CSL_CITATION {"citationItems":[{"id":"ITEM-1","itemData":{"author":[{"dropping-particle":"","family":"Souvlakis","given":"Nikolaos","non-dropping-particle":"","parse-names":false,"suffix":""}],"id":"ITEM-1","issued":{"date-parts":[["2020"]]},"publisher":"Durham University","title":"A Psychological Ethnographic Study of the Christian Orthodox Understanding of Evil Eye and Its Effects on Individuals' Mental Health and Development of Personhood in the Contemporary Greek Region of Corfu Island","type":"thesis"},"uris":["http://www.mendeley.com/documents/?uuid=27084bfb-0741-471e-a03e-f19ffd115a40"]}],"mendeley":{"formattedCitation":"(Souvlakis, 2020)","manualFormatting":"(Souvlakis 2020: 110)","plainTextFormattedCitation":"(Souvlakis, 2020)","previouslyFormattedCitation":"(Souvlakis, 2020)"},"properties":{"noteIndex":0},"schema":"https://github.com/citation-style-language/schema/raw/master/csl-citation.json"}</w:instrText>
      </w:r>
      <w:r w:rsidRPr="005C4AA1">
        <w:rPr>
          <w:lang w:val="en-GB"/>
        </w:rPr>
        <w:fldChar w:fldCharType="separate"/>
      </w:r>
      <w:r w:rsidRPr="005C4AA1">
        <w:rPr>
          <w:noProof/>
          <w:lang w:val="en-GB"/>
        </w:rPr>
        <w:t>(Souvlakis 2020: 110)</w:t>
      </w:r>
      <w:r w:rsidRPr="005C4AA1">
        <w:rPr>
          <w:lang w:val="en-GB"/>
        </w:rPr>
        <w:fldChar w:fldCharType="end"/>
      </w:r>
      <w:r w:rsidRPr="005C4AA1">
        <w:rPr>
          <w:lang w:val="en-GB"/>
        </w:rPr>
        <w:t xml:space="preserve">. One of the most common symptoms is </w:t>
      </w:r>
      <w:r w:rsidR="00850300">
        <w:rPr>
          <w:lang w:val="en-GB"/>
        </w:rPr>
        <w:t xml:space="preserve">the </w:t>
      </w:r>
      <w:r w:rsidRPr="005C4AA1">
        <w:rPr>
          <w:lang w:val="en-GB"/>
        </w:rPr>
        <w:t xml:space="preserve">loss of energy and presence known as </w:t>
      </w:r>
      <w:r w:rsidRPr="005C4AA1">
        <w:rPr>
          <w:i/>
          <w:lang w:val="en-GB"/>
        </w:rPr>
        <w:t>kommára</w:t>
      </w:r>
      <w:r w:rsidRPr="005C4AA1">
        <w:rPr>
          <w:lang w:val="en-GB"/>
        </w:rPr>
        <w:t xml:space="preserve">, semantically related to the Greek word </w:t>
      </w:r>
      <w:r w:rsidRPr="005C4AA1">
        <w:rPr>
          <w:i/>
          <w:lang w:val="en-GB"/>
        </w:rPr>
        <w:t>kóvo</w:t>
      </w:r>
      <w:r w:rsidRPr="005C4AA1">
        <w:rPr>
          <w:lang w:val="en-GB"/>
        </w:rPr>
        <w:t xml:space="preserve">, meaning ‘to cut’ </w:t>
      </w:r>
      <w:r w:rsidRPr="005C4AA1">
        <w:rPr>
          <w:lang w:val="en-GB"/>
        </w:rPr>
        <w:fldChar w:fldCharType="begin" w:fldLock="1"/>
      </w:r>
      <w:r w:rsidRPr="005C4AA1">
        <w:rPr>
          <w:lang w:val="en-GB"/>
        </w:rPr>
        <w:instrText>ADDIN CSL_CITATION {"citationItems":[{"id":"ITEM-1","itemData":{"ISBN":"9780857452078","abstract":"It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Llera","non-dropping-particle":"","parse-names":false,"suffix":""}],"id":"ITEM-1","issued":{"date-parts":[["2011","8","20"]]},"page":"133-150","publisher":"Berghahn Books","title":"When Soma Encounters the Spiritual.","type":"chapter"},"uris":["http://www.mendeley.com/documents/?uuid=c7bc1e4a-f532-402e-9cf5-f73eacedfd28"]}],"mendeley":{"formattedCitation":"(Roussou, 2011b)","manualFormatting":"(Roussou 2011b: 142)","plainTextFormattedCitation":"(Roussou, 2011b)","previouslyFormattedCitation":"(Roussou, 2011b)"},"properties":{"noteIndex":0},"schema":"https://github.com/citation-style-language/schema/raw/master/csl-citation.json"}</w:instrText>
      </w:r>
      <w:r w:rsidRPr="005C4AA1">
        <w:rPr>
          <w:lang w:val="en-GB"/>
        </w:rPr>
        <w:fldChar w:fldCharType="separate"/>
      </w:r>
      <w:r w:rsidRPr="005C4AA1">
        <w:rPr>
          <w:noProof/>
          <w:lang w:val="en-GB"/>
        </w:rPr>
        <w:t>(Roussou 2011b: 142)</w:t>
      </w:r>
      <w:r w:rsidRPr="005C4AA1">
        <w:rPr>
          <w:lang w:val="en-GB"/>
        </w:rPr>
        <w:fldChar w:fldCharType="end"/>
      </w:r>
      <w:r w:rsidRPr="005C4AA1">
        <w:rPr>
          <w:lang w:val="en-GB"/>
        </w:rPr>
        <w:t xml:space="preserve">. </w:t>
      </w:r>
      <w:r w:rsidR="00850300">
        <w:rPr>
          <w:lang w:val="en-GB"/>
        </w:rPr>
        <w:t xml:space="preserve">In other words, it is </w:t>
      </w:r>
      <w:r w:rsidRPr="005C4AA1">
        <w:rPr>
          <w:lang w:val="en-GB"/>
        </w:rPr>
        <w:t xml:space="preserve">an overwhelming feeling of </w:t>
      </w:r>
      <w:proofErr w:type="gramStart"/>
      <w:r w:rsidRPr="005C4AA1">
        <w:rPr>
          <w:lang w:val="en-GB"/>
        </w:rPr>
        <w:t>being cut</w:t>
      </w:r>
      <w:proofErr w:type="gramEnd"/>
      <w:r w:rsidRPr="005C4AA1">
        <w:rPr>
          <w:lang w:val="en-GB"/>
        </w:rPr>
        <w:t xml:space="preserve"> from the rest of the world and </w:t>
      </w:r>
      <w:r w:rsidR="00850300">
        <w:rPr>
          <w:lang w:val="en-GB"/>
        </w:rPr>
        <w:t xml:space="preserve">of </w:t>
      </w:r>
      <w:r w:rsidRPr="005C4AA1">
        <w:rPr>
          <w:lang w:val="en-GB"/>
        </w:rPr>
        <w:t xml:space="preserve">experiencing heaviness, extreme tiredness and numbness. </w:t>
      </w:r>
      <w:r w:rsidR="00850300">
        <w:rPr>
          <w:lang w:val="en-GB"/>
        </w:rPr>
        <w:t>Sofia, a</w:t>
      </w:r>
      <w:r w:rsidRPr="005C4AA1">
        <w:rPr>
          <w:lang w:val="en-GB"/>
        </w:rPr>
        <w:t xml:space="preserve"> woman from Thessaloniki, </w:t>
      </w:r>
      <w:r w:rsidRPr="00133902">
        <w:rPr>
          <w:lang w:val="en-GB"/>
        </w:rPr>
        <w:t>describes</w:t>
      </w:r>
      <w:r w:rsidRPr="005C4AA1">
        <w:rPr>
          <w:lang w:val="en-GB"/>
        </w:rPr>
        <w:t xml:space="preserve"> the experience well:</w:t>
      </w:r>
    </w:p>
    <w:p w14:paraId="5E9C78A5" w14:textId="77777777" w:rsidR="00347A85" w:rsidRPr="005C4AA1" w:rsidRDefault="00347A85" w:rsidP="007D292E">
      <w:pPr>
        <w:ind w:firstLine="426"/>
        <w:rPr>
          <w:lang w:val="en-GB"/>
        </w:rPr>
      </w:pPr>
    </w:p>
    <w:p w14:paraId="0CCEBAEB" w14:textId="77777777" w:rsidR="00347A85" w:rsidRPr="005C4AA1" w:rsidRDefault="00347A85" w:rsidP="00601350">
      <w:pPr>
        <w:ind w:left="426"/>
        <w:rPr>
          <w:sz w:val="22"/>
          <w:szCs w:val="22"/>
          <w:lang w:val="en-GB"/>
        </w:rPr>
      </w:pPr>
      <w:r w:rsidRPr="005C4AA1">
        <w:rPr>
          <w:sz w:val="22"/>
          <w:szCs w:val="22"/>
          <w:lang w:val="en-GB"/>
        </w:rPr>
        <w:t xml:space="preserve">I feel as if I am not present here. If you ask me to perform a task, I will not be able to understand what you are talking about. It feels like I am one step behind. It is as if I have entered another dimension from which I observe the present one. As if I cannot observe the present. As if I cannot be here. </w:t>
      </w:r>
      <w:r w:rsidRPr="005C4AA1">
        <w:rPr>
          <w:sz w:val="22"/>
          <w:szCs w:val="22"/>
          <w:lang w:val="en-GB"/>
        </w:rPr>
        <w:fldChar w:fldCharType="begin" w:fldLock="1"/>
      </w:r>
      <w:r w:rsidRPr="005C4AA1">
        <w:rPr>
          <w:sz w:val="22"/>
          <w:szCs w:val="22"/>
          <w:lang w:val="en-GB"/>
        </w:rPr>
        <w:instrText>ADDIN CSL_CITATION {"citationItems":[{"id":"ITEM-1","itemData":{"ISBN":"9780857452078","abstract":"It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Llera","non-dropping-particle":"","parse-names":false,"suffix":""}],"id":"ITEM-1","issued":{"date-parts":[["2011","8","20"]]},"page":"133-150","publisher":"Berghahn Books","title":"When Soma Encounters the Spiritual.","type":"chapter"},"uris":["http://www.mendeley.com/documents/?uuid=c7bc1e4a-f532-402e-9cf5-f73eacedfd28"]}],"mendeley":{"formattedCitation":"(Roussou, 2011b)","manualFormatting":"(Roussou 2011b: 141)","plainTextFormattedCitation":"(Roussou, 2011b)","previouslyFormattedCitation":"(Roussou, 2011b)"},"properties":{"noteIndex":0},"schema":"https://github.com/citation-style-language/schema/raw/master/csl-citation.json"}</w:instrText>
      </w:r>
      <w:r w:rsidRPr="005C4AA1">
        <w:rPr>
          <w:sz w:val="22"/>
          <w:szCs w:val="22"/>
          <w:lang w:val="en-GB"/>
        </w:rPr>
        <w:fldChar w:fldCharType="separate"/>
      </w:r>
      <w:r w:rsidRPr="005C4AA1">
        <w:rPr>
          <w:noProof/>
          <w:sz w:val="22"/>
          <w:szCs w:val="22"/>
          <w:lang w:val="en-GB"/>
        </w:rPr>
        <w:t>(Roussou 2011b: 141)</w:t>
      </w:r>
      <w:r w:rsidRPr="005C4AA1">
        <w:rPr>
          <w:sz w:val="22"/>
          <w:szCs w:val="22"/>
          <w:lang w:val="en-GB"/>
        </w:rPr>
        <w:fldChar w:fldCharType="end"/>
      </w:r>
    </w:p>
    <w:p w14:paraId="71E5817D" w14:textId="77777777" w:rsidR="00347A85" w:rsidRPr="005C4AA1" w:rsidRDefault="00347A85" w:rsidP="00601350">
      <w:pPr>
        <w:ind w:left="720" w:firstLine="426"/>
        <w:rPr>
          <w:sz w:val="22"/>
          <w:szCs w:val="22"/>
          <w:lang w:val="en-GB"/>
        </w:rPr>
      </w:pPr>
    </w:p>
    <w:p w14:paraId="0CA59A7D" w14:textId="17EF4534" w:rsidR="00347A85" w:rsidRPr="005C4AA1" w:rsidRDefault="00347A85" w:rsidP="00AE5128">
      <w:pPr>
        <w:spacing w:line="360" w:lineRule="auto"/>
        <w:rPr>
          <w:lang w:val="en-GB"/>
        </w:rPr>
      </w:pPr>
      <w:r w:rsidRPr="005C4AA1">
        <w:rPr>
          <w:lang w:val="en-GB"/>
        </w:rPr>
        <w:t xml:space="preserve">Many accounts reflect </w:t>
      </w:r>
      <w:r w:rsidR="00BD42BD">
        <w:rPr>
          <w:lang w:val="en-GB"/>
        </w:rPr>
        <w:t xml:space="preserve">the </w:t>
      </w:r>
      <w:r w:rsidRPr="005C4AA1">
        <w:rPr>
          <w:lang w:val="en-GB"/>
        </w:rPr>
        <w:t xml:space="preserve">sensation of </w:t>
      </w:r>
      <w:r w:rsidR="00BD42BD">
        <w:rPr>
          <w:lang w:val="en-GB"/>
        </w:rPr>
        <w:t xml:space="preserve">a </w:t>
      </w:r>
      <w:r w:rsidRPr="005C4AA1">
        <w:rPr>
          <w:lang w:val="en-GB"/>
        </w:rPr>
        <w:t xml:space="preserve">drop in energy levels, sleeplessness, </w:t>
      </w:r>
      <w:r w:rsidR="00BD42BD">
        <w:rPr>
          <w:lang w:val="en-GB"/>
        </w:rPr>
        <w:t xml:space="preserve">a </w:t>
      </w:r>
      <w:r w:rsidRPr="005C4AA1">
        <w:rPr>
          <w:lang w:val="en-GB"/>
        </w:rPr>
        <w:t xml:space="preserve">weakened spirit, </w:t>
      </w:r>
      <w:r w:rsidR="00BD42BD">
        <w:rPr>
          <w:lang w:val="en-GB"/>
        </w:rPr>
        <w:t xml:space="preserve">a </w:t>
      </w:r>
      <w:r w:rsidRPr="005C4AA1">
        <w:rPr>
          <w:lang w:val="en-GB"/>
        </w:rPr>
        <w:t>lack of focus and isolation from both oneself and other</w:t>
      </w:r>
      <w:r w:rsidR="00BD42BD">
        <w:rPr>
          <w:lang w:val="en-GB"/>
        </w:rPr>
        <w:t>s</w:t>
      </w:r>
      <w:r w:rsidRPr="005C4AA1">
        <w:rPr>
          <w:lang w:val="en-GB"/>
        </w:rPr>
        <w:t xml:space="preserve">. Souvlakis </w:t>
      </w:r>
      <w:r w:rsidR="0084039F">
        <w:rPr>
          <w:lang w:val="en-GB"/>
        </w:rPr>
        <w:t>records</w:t>
      </w:r>
      <w:r w:rsidR="0084039F" w:rsidRPr="005C4AA1">
        <w:rPr>
          <w:lang w:val="en-GB"/>
        </w:rPr>
        <w:t xml:space="preserve"> </w:t>
      </w:r>
      <w:r w:rsidRPr="005C4AA1">
        <w:rPr>
          <w:lang w:val="en-GB"/>
        </w:rPr>
        <w:t xml:space="preserve">testaments from his informants that convey a sense of disembodiment; Stamos, a man in his mid-twenties from Corfu, </w:t>
      </w:r>
      <w:r w:rsidR="0084039F">
        <w:rPr>
          <w:lang w:val="en-GB"/>
        </w:rPr>
        <w:t>explains</w:t>
      </w:r>
      <w:r w:rsidRPr="005C4AA1">
        <w:rPr>
          <w:lang w:val="en-GB"/>
        </w:rPr>
        <w:t>:</w:t>
      </w:r>
    </w:p>
    <w:p w14:paraId="6085AFCB" w14:textId="77777777" w:rsidR="00347A85" w:rsidRPr="005C4AA1" w:rsidRDefault="00347A85" w:rsidP="00601350">
      <w:pPr>
        <w:ind w:firstLine="426"/>
        <w:rPr>
          <w:lang w:val="en-GB"/>
        </w:rPr>
      </w:pPr>
    </w:p>
    <w:p w14:paraId="48246D79" w14:textId="77777777" w:rsidR="00347A85" w:rsidRPr="005C4AA1" w:rsidRDefault="00347A85" w:rsidP="00601350">
      <w:pPr>
        <w:ind w:left="426"/>
        <w:rPr>
          <w:sz w:val="22"/>
          <w:szCs w:val="22"/>
          <w:lang w:val="en-GB"/>
        </w:rPr>
      </w:pPr>
      <w:r w:rsidRPr="005C4AA1">
        <w:rPr>
          <w:sz w:val="22"/>
          <w:szCs w:val="22"/>
          <w:lang w:val="en-GB"/>
        </w:rPr>
        <w:t xml:space="preserve">I know that I have the evil eye not only because of the symptoms but mostly because there is a strong sense of not belonging anywhere, a sense that my body is not part of me and I am just like [a] ghost, not grounded anywhere. </w:t>
      </w:r>
      <w:r w:rsidRPr="005C4AA1">
        <w:rPr>
          <w:sz w:val="22"/>
          <w:szCs w:val="22"/>
          <w:lang w:val="en-GB"/>
        </w:rPr>
        <w:fldChar w:fldCharType="begin" w:fldLock="1"/>
      </w:r>
      <w:r w:rsidRPr="005C4AA1">
        <w:rPr>
          <w:sz w:val="22"/>
          <w:szCs w:val="22"/>
          <w:lang w:val="en-GB"/>
        </w:rPr>
        <w:instrText>ADDIN CSL_CITATION {"citationItems":[{"id":"ITEM-1","itemData":{"author":[{"dropping-particle":"","family":"Souvlakis","given":"Nikolaos","non-dropping-particle":"","parse-names":false,"suffix":""}],"id":"ITEM-1","issued":{"date-parts":[["2020"]]},"publisher":"Durham University","title":"A Psychological Ethnographic Study of the Christian Orthodox Understanding of Evil Eye and Its Effects on Individuals' Mental Health and Development of Personhood in the Contemporary Greek Region of Corfu Island","type":"thesis"},"uris":["http://www.mendeley.com/documents/?uuid=27084bfb-0741-471e-a03e-f19ffd115a40"]}],"mendeley":{"formattedCitation":"(Souvlakis, 2020)","manualFormatting":"(Souvlakis 2020: 172)","plainTextFormattedCitation":"(Souvlakis, 2020)","previouslyFormattedCitation":"(Souvlakis, 2020)"},"properties":{"noteIndex":0},"schema":"https://github.com/citation-style-language/schema/raw/master/csl-citation.json"}</w:instrText>
      </w:r>
      <w:r w:rsidRPr="005C4AA1">
        <w:rPr>
          <w:sz w:val="22"/>
          <w:szCs w:val="22"/>
          <w:lang w:val="en-GB"/>
        </w:rPr>
        <w:fldChar w:fldCharType="separate"/>
      </w:r>
      <w:r w:rsidRPr="005C4AA1">
        <w:rPr>
          <w:noProof/>
          <w:sz w:val="22"/>
          <w:szCs w:val="22"/>
          <w:lang w:val="en-GB"/>
        </w:rPr>
        <w:t>(Souvlakis 2020: 172)</w:t>
      </w:r>
      <w:r w:rsidRPr="005C4AA1">
        <w:rPr>
          <w:sz w:val="22"/>
          <w:szCs w:val="22"/>
          <w:lang w:val="en-GB"/>
        </w:rPr>
        <w:fldChar w:fldCharType="end"/>
      </w:r>
    </w:p>
    <w:p w14:paraId="3888A069" w14:textId="77777777" w:rsidR="00347A85" w:rsidRPr="005C4AA1" w:rsidRDefault="00347A85" w:rsidP="00601350">
      <w:pPr>
        <w:ind w:left="720" w:firstLine="426"/>
        <w:rPr>
          <w:sz w:val="22"/>
          <w:szCs w:val="22"/>
          <w:lang w:val="en-GB"/>
        </w:rPr>
      </w:pPr>
    </w:p>
    <w:p w14:paraId="6C7EB3BC" w14:textId="513E998E" w:rsidR="00347A85" w:rsidRPr="005C4AA1" w:rsidRDefault="00347A85" w:rsidP="002B44D0">
      <w:pPr>
        <w:spacing w:line="360" w:lineRule="auto"/>
        <w:rPr>
          <w:lang w:val="en-GB"/>
        </w:rPr>
      </w:pPr>
      <w:r w:rsidRPr="005C4AA1">
        <w:rPr>
          <w:i/>
          <w:iCs/>
          <w:lang w:val="en-GB"/>
        </w:rPr>
        <w:t>Kommára</w:t>
      </w:r>
      <w:r w:rsidRPr="005C4AA1">
        <w:rPr>
          <w:lang w:val="en-GB"/>
        </w:rPr>
        <w:t xml:space="preserve"> is a symptom of asynchrony with one’s own body, </w:t>
      </w:r>
      <w:r w:rsidR="00BD42BD">
        <w:rPr>
          <w:lang w:val="en-GB"/>
        </w:rPr>
        <w:t xml:space="preserve">one’s </w:t>
      </w:r>
      <w:r w:rsidRPr="005C4AA1">
        <w:rPr>
          <w:lang w:val="en-GB"/>
        </w:rPr>
        <w:t xml:space="preserve">social relations and </w:t>
      </w:r>
      <w:r w:rsidR="00BD42BD">
        <w:rPr>
          <w:lang w:val="en-GB"/>
        </w:rPr>
        <w:t xml:space="preserve">one’s </w:t>
      </w:r>
      <w:r w:rsidRPr="005C4AA1">
        <w:rPr>
          <w:lang w:val="en-GB"/>
        </w:rPr>
        <w:t xml:space="preserve">sense of time. When someone has </w:t>
      </w:r>
      <w:r w:rsidRPr="005C4AA1">
        <w:rPr>
          <w:i/>
          <w:iCs/>
          <w:lang w:val="en-GB"/>
        </w:rPr>
        <w:t>mátiasma</w:t>
      </w:r>
      <w:r w:rsidRPr="005C4AA1">
        <w:rPr>
          <w:lang w:val="en-GB"/>
        </w:rPr>
        <w:t xml:space="preserve">, they lose </w:t>
      </w:r>
      <w:r w:rsidRPr="005C4AA1">
        <w:rPr>
          <w:color w:val="000000" w:themeColor="text1"/>
          <w:lang w:val="en-GB"/>
        </w:rPr>
        <w:t xml:space="preserve">their </w:t>
      </w:r>
      <w:r w:rsidRPr="005C4AA1">
        <w:rPr>
          <w:i/>
          <w:color w:val="000000" w:themeColor="text1"/>
          <w:lang w:val="en-GB"/>
        </w:rPr>
        <w:t>kéfi—</w:t>
      </w:r>
      <w:r w:rsidRPr="005C4AA1">
        <w:rPr>
          <w:color w:val="000000" w:themeColor="text1"/>
          <w:lang w:val="en-GB"/>
        </w:rPr>
        <w:t>their spirit, joy</w:t>
      </w:r>
      <w:r w:rsidRPr="005C4AA1">
        <w:rPr>
          <w:lang w:val="en-GB"/>
        </w:rPr>
        <w:t xml:space="preserve">, motivation, excitement </w:t>
      </w:r>
      <w:r w:rsidR="0064385E">
        <w:rPr>
          <w:lang w:val="en-GB"/>
        </w:rPr>
        <w:t xml:space="preserve">and </w:t>
      </w:r>
      <w:r w:rsidRPr="005C4AA1">
        <w:rPr>
          <w:lang w:val="en-GB"/>
        </w:rPr>
        <w:t xml:space="preserve">liveliness. </w:t>
      </w:r>
      <w:r w:rsidRPr="005C4AA1">
        <w:rPr>
          <w:i/>
          <w:iCs/>
          <w:lang w:val="en-GB"/>
        </w:rPr>
        <w:t>Mátiasma</w:t>
      </w:r>
      <w:r w:rsidRPr="005C4AA1">
        <w:rPr>
          <w:lang w:val="en-GB"/>
        </w:rPr>
        <w:t xml:space="preserve"> resembles the illness of ‘spirit loss’ of the Yolmo in Tibet that Desjarlais (</w:t>
      </w:r>
      <w:r w:rsidR="00350E44">
        <w:rPr>
          <w:lang w:val="en-GB"/>
        </w:rPr>
        <w:t>1996</w:t>
      </w:r>
      <w:r w:rsidRPr="005C4AA1">
        <w:rPr>
          <w:lang w:val="en-GB"/>
        </w:rPr>
        <w:t xml:space="preserve">) describes, in which the </w:t>
      </w:r>
      <w:r w:rsidRPr="005C4AA1">
        <w:rPr>
          <w:i/>
          <w:iCs/>
          <w:lang w:val="en-GB"/>
        </w:rPr>
        <w:t>bla</w:t>
      </w:r>
      <w:r w:rsidRPr="005C4AA1">
        <w:rPr>
          <w:lang w:val="en-GB"/>
        </w:rPr>
        <w:t xml:space="preserve"> or ‘spirit’ parts from the body and causes a person to feel heavy and lack the energy to socialize, eat</w:t>
      </w:r>
      <w:r w:rsidR="00BD42BD">
        <w:rPr>
          <w:lang w:val="en-GB"/>
        </w:rPr>
        <w:t xml:space="preserve"> or </w:t>
      </w:r>
      <w:r w:rsidRPr="005C4AA1">
        <w:rPr>
          <w:lang w:val="en-GB"/>
        </w:rPr>
        <w:t xml:space="preserve">work. Desjarlais writes that the afflicted person ‘loses the sense of kinaesthetic attentiveness or presence’ </w:t>
      </w:r>
      <w:r w:rsidRPr="005C4AA1">
        <w:rPr>
          <w:lang w:val="en-GB"/>
        </w:rPr>
        <w:fldChar w:fldCharType="begin" w:fldLock="1"/>
      </w:r>
      <w:r w:rsidRPr="005C4AA1">
        <w:rPr>
          <w:lang w:val="en-GB"/>
        </w:rPr>
        <w:instrText>ADDIN CSL_CITATION {"citationItems":[{"id":"ITEM-1","itemData":{"DOI":"10.4324/9781315538860-6","author":[{"dropping-particle":"","family":"Desjarlais","given":"Robert R.","non-dropping-particle":"","parse-names":false,"suffix":""}],"container-title":"The Performance of Healing","id":"ITEM-1","issued":{"date-parts":[["2016","5","6"]]},"page":"143-164","publisher":"Routledge","title":"Presence","type":"chapter"},"uris":["http://www.mendeley.com/documents/?uuid=d62151be-5937-3f98-930e-4f24b18ccee4"]}],"mendeley":{"formattedCitation":"(Desjarlais, 2016)","manualFormatting":"(ibid: 145)","plainTextFormattedCitation":"(Desjarlais, 2016)","previouslyFormattedCitation":"(Desjarlais, 2016)"},"properties":{"noteIndex":0},"schema":"https://github.com/citation-style-language/schema/raw/master/csl-citation.json"}</w:instrText>
      </w:r>
      <w:r w:rsidRPr="005C4AA1">
        <w:rPr>
          <w:lang w:val="en-GB"/>
        </w:rPr>
        <w:fldChar w:fldCharType="separate"/>
      </w:r>
      <w:r w:rsidRPr="005C4AA1">
        <w:rPr>
          <w:noProof/>
          <w:lang w:val="en-GB"/>
        </w:rPr>
        <w:t>(ibid</w:t>
      </w:r>
      <w:r w:rsidR="00BD42BD">
        <w:rPr>
          <w:noProof/>
          <w:lang w:val="en-GB"/>
        </w:rPr>
        <w:t>.</w:t>
      </w:r>
      <w:r w:rsidRPr="005C4AA1">
        <w:rPr>
          <w:noProof/>
          <w:lang w:val="en-GB"/>
        </w:rPr>
        <w:t>: 145)</w:t>
      </w:r>
      <w:r w:rsidRPr="005C4AA1">
        <w:rPr>
          <w:lang w:val="en-GB"/>
        </w:rPr>
        <w:fldChar w:fldCharType="end"/>
      </w:r>
      <w:r w:rsidRPr="005C4AA1">
        <w:rPr>
          <w:lang w:val="en-GB"/>
        </w:rPr>
        <w:t xml:space="preserve">, </w:t>
      </w:r>
      <w:r w:rsidR="00BD42BD">
        <w:rPr>
          <w:lang w:val="en-GB"/>
        </w:rPr>
        <w:t xml:space="preserve">which is </w:t>
      </w:r>
      <w:r w:rsidRPr="005C4AA1">
        <w:rPr>
          <w:lang w:val="en-GB"/>
        </w:rPr>
        <w:t xml:space="preserve">notably similar to descriptions of </w:t>
      </w:r>
      <w:r w:rsidRPr="005C4AA1">
        <w:rPr>
          <w:i/>
          <w:iCs/>
          <w:lang w:val="en-GB"/>
        </w:rPr>
        <w:t>kommára</w:t>
      </w:r>
      <w:r w:rsidRPr="005C4AA1">
        <w:rPr>
          <w:lang w:val="en-GB"/>
        </w:rPr>
        <w:t xml:space="preserve">. As people’s symptoms of </w:t>
      </w:r>
      <w:r w:rsidRPr="005C4AA1">
        <w:rPr>
          <w:i/>
          <w:iCs/>
          <w:lang w:val="en-GB"/>
        </w:rPr>
        <w:t>mátiasma</w:t>
      </w:r>
      <w:r w:rsidRPr="005C4AA1">
        <w:rPr>
          <w:lang w:val="en-GB"/>
        </w:rPr>
        <w:t xml:space="preserve"> lie in core shared experiences of feeling ‘cut’ from themselves, others and their surroundings</w:t>
      </w:r>
      <w:r w:rsidR="00BD42BD">
        <w:rPr>
          <w:lang w:val="en-GB"/>
        </w:rPr>
        <w:t>,</w:t>
      </w:r>
      <w:r w:rsidRPr="005C4AA1">
        <w:rPr>
          <w:lang w:val="en-GB"/>
        </w:rPr>
        <w:t xml:space="preserve"> and of possessing someone else’s energy, healers must ameliorate this through a ritual that removes this energy, reinvigorates their spirit and re-establishes feelings of embodiment and synchronicity.</w:t>
      </w:r>
    </w:p>
    <w:p w14:paraId="53C21A19" w14:textId="77777777" w:rsidR="00347A85" w:rsidRPr="005C4AA1" w:rsidRDefault="00347A85" w:rsidP="00B1535F">
      <w:pPr>
        <w:spacing w:line="360" w:lineRule="auto"/>
        <w:ind w:firstLine="426"/>
        <w:rPr>
          <w:b/>
          <w:bCs/>
          <w:lang w:val="en-GB"/>
        </w:rPr>
      </w:pPr>
    </w:p>
    <w:p w14:paraId="58701303" w14:textId="393BDFAF" w:rsidR="00347A85" w:rsidRPr="00A044F1" w:rsidRDefault="00347A85" w:rsidP="00AE5128">
      <w:pPr>
        <w:pStyle w:val="Heading2"/>
        <w:spacing w:line="360" w:lineRule="auto"/>
        <w:rPr>
          <w:i/>
          <w:iCs/>
          <w:u w:val="none"/>
          <w:lang w:val="en-GB"/>
        </w:rPr>
      </w:pPr>
      <w:bookmarkStart w:id="8" w:name="_Toc49332212"/>
      <w:r w:rsidRPr="00942E4F">
        <w:rPr>
          <w:i/>
          <w:iCs/>
          <w:u w:val="none"/>
          <w:lang w:val="en-GB"/>
        </w:rPr>
        <w:lastRenderedPageBreak/>
        <w:t>Xemátiasma</w:t>
      </w:r>
      <w:r w:rsidRPr="00A044F1">
        <w:rPr>
          <w:i/>
          <w:iCs/>
          <w:u w:val="none"/>
          <w:lang w:val="en-GB"/>
        </w:rPr>
        <w:t xml:space="preserve"> as an exchange of embodied experiences</w:t>
      </w:r>
      <w:bookmarkEnd w:id="8"/>
    </w:p>
    <w:p w14:paraId="5E964370" w14:textId="7BFBC7CC" w:rsidR="00347A85" w:rsidRPr="005C4AA1" w:rsidRDefault="00347A85" w:rsidP="00A044F1">
      <w:pPr>
        <w:spacing w:line="360" w:lineRule="auto"/>
        <w:rPr>
          <w:lang w:val="en-GB"/>
        </w:rPr>
      </w:pPr>
      <w:r w:rsidRPr="005C4AA1">
        <w:rPr>
          <w:lang w:val="en-GB"/>
        </w:rPr>
        <w:t xml:space="preserve">There are many </w:t>
      </w:r>
      <w:r w:rsidR="00BD42BD">
        <w:rPr>
          <w:lang w:val="en-GB"/>
        </w:rPr>
        <w:t xml:space="preserve">varieties of </w:t>
      </w:r>
      <w:r w:rsidRPr="009E6980">
        <w:rPr>
          <w:i/>
          <w:iCs/>
          <w:lang w:val="en-GB"/>
        </w:rPr>
        <w:t>xemátiasma</w:t>
      </w:r>
      <w:r w:rsidRPr="005C4AA1">
        <w:rPr>
          <w:lang w:val="en-GB"/>
        </w:rPr>
        <w:t xml:space="preserve">, depending on influences as wide in scope as the traditions of the region it originates </w:t>
      </w:r>
      <w:r w:rsidR="00BD42BD">
        <w:rPr>
          <w:lang w:val="en-GB"/>
        </w:rPr>
        <w:t xml:space="preserve">in </w:t>
      </w:r>
      <w:r w:rsidRPr="005C4AA1">
        <w:rPr>
          <w:lang w:val="en-GB"/>
        </w:rPr>
        <w:t>and as particular as a person’s conception of self. Healers are typically women</w:t>
      </w:r>
      <w:r w:rsidRPr="005C4AA1">
        <w:rPr>
          <w:highlight w:val="white"/>
          <w:lang w:val="en-GB"/>
        </w:rPr>
        <w:t>—</w:t>
      </w:r>
      <w:r w:rsidRPr="005C4AA1">
        <w:rPr>
          <w:lang w:val="en-GB"/>
        </w:rPr>
        <w:t>though men also perform it</w:t>
      </w:r>
      <w:r w:rsidRPr="005C4AA1">
        <w:rPr>
          <w:highlight w:val="white"/>
          <w:lang w:val="en-GB"/>
        </w:rPr>
        <w:t>—</w:t>
      </w:r>
      <w:r w:rsidRPr="005C4AA1">
        <w:rPr>
          <w:lang w:val="en-GB"/>
        </w:rPr>
        <w:t xml:space="preserve">who learn it through friends and relatives </w:t>
      </w:r>
      <w:r w:rsidR="00BD42BD">
        <w:rPr>
          <w:lang w:val="en-GB"/>
        </w:rPr>
        <w:t xml:space="preserve">in </w:t>
      </w:r>
      <w:r w:rsidRPr="005C4AA1">
        <w:rPr>
          <w:lang w:val="en-GB"/>
        </w:rPr>
        <w:t xml:space="preserve">their communities </w:t>
      </w:r>
      <w:r w:rsidRPr="005C4AA1">
        <w:rPr>
          <w:lang w:val="en-GB"/>
        </w:rPr>
        <w:fldChar w:fldCharType="begin" w:fldLock="1"/>
      </w:r>
      <w:r w:rsidRPr="005C4AA1">
        <w:rPr>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id":"ITEM-2","itemData":{"author":[{"dropping-particle":"","family":"Souvlakis","given":"Nikolaos","non-dropping-particle":"","parse-names":false,"suffix":""}],"id":"ITEM-2","issued":{"date-parts":[["2020"]]},"publisher":"Durham University","title":"A Psychological Ethnographic Study of the Christian Orthodox Understanding of Evil Eye and Its Effects on Individuals' Mental Health and Development of Personhood in the Contemporary Greek Region of Corfu Island","type":"thesis"},"uris":["http://www.mendeley.com/documents/?uuid=27084bfb-0741-471e-a03e-f19ffd115a40"]},{"id":"ITEM-3","itemData":{"ISBN":"9780857452078","abstract":"It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Llera","non-dropping-particle":"","parse-names":false,"suffix":""}],"id":"ITEM-3","issued":{"date-parts":[["2011","8","20"]]},"page":"133-150","publisher":"Berghahn Books","title":"When Soma Encounters the Spiritual.","type":"chapter"},"uris":["http://www.mendeley.com/documents/?uuid=c7bc1e4a-f532-402e-9cf5-f73eacedfd28"]}],"mendeley":{"formattedCitation":"(Seremetakis, 2009; Roussou, 2011b; Souvlakis, 2020)","manualFormatting":"(Seremetakis 2009: 341; Roussou 2011b: 138; Souvlakis 2020: 69)","plainTextFormattedCitation":"(Seremetakis, 2009; Roussou, 2011b; Souvlakis, 2020)","previouslyFormattedCitation":"(Seremetakis, 2009; Roussou, 2011b; Souvlakis, 2020)"},"properties":{"noteIndex":0},"schema":"https://github.com/citation-style-language/schema/raw/master/csl-citation.json"}</w:instrText>
      </w:r>
      <w:r w:rsidRPr="005C4AA1">
        <w:rPr>
          <w:lang w:val="en-GB"/>
        </w:rPr>
        <w:fldChar w:fldCharType="separate"/>
      </w:r>
      <w:r w:rsidRPr="005C4AA1">
        <w:rPr>
          <w:noProof/>
          <w:lang w:val="en-GB"/>
        </w:rPr>
        <w:t>(Seremetakis 2009: 341; Roussou 2011b: 138; Souvlakis 2020: 69)</w:t>
      </w:r>
      <w:r w:rsidRPr="005C4AA1">
        <w:rPr>
          <w:lang w:val="en-GB"/>
        </w:rPr>
        <w:fldChar w:fldCharType="end"/>
      </w:r>
      <w:r w:rsidRPr="005C4AA1">
        <w:rPr>
          <w:lang w:val="en-GB"/>
        </w:rPr>
        <w:t xml:space="preserve">. When healers recognize symptoms of </w:t>
      </w:r>
      <w:r w:rsidRPr="005C4AA1">
        <w:rPr>
          <w:i/>
          <w:iCs/>
          <w:lang w:val="en-GB"/>
        </w:rPr>
        <w:t>mátiasma</w:t>
      </w:r>
      <w:r w:rsidRPr="005C4AA1">
        <w:rPr>
          <w:lang w:val="en-GB"/>
        </w:rPr>
        <w:t xml:space="preserve">, they sit down with the afflicted person in a quiet area and prepare the materials for the ritual. The most popular practice of </w:t>
      </w:r>
      <w:r w:rsidRPr="009E6980">
        <w:rPr>
          <w:i/>
          <w:iCs/>
          <w:lang w:val="en-GB"/>
        </w:rPr>
        <w:t>xemátiasma</w:t>
      </w:r>
      <w:r w:rsidRPr="005C4AA1">
        <w:rPr>
          <w:lang w:val="en-GB"/>
        </w:rPr>
        <w:t xml:space="preserve"> involves </w:t>
      </w:r>
      <w:r w:rsidR="00BD42BD">
        <w:rPr>
          <w:lang w:val="en-GB"/>
        </w:rPr>
        <w:t xml:space="preserve">the </w:t>
      </w:r>
      <w:r w:rsidRPr="005C4AA1">
        <w:rPr>
          <w:lang w:val="en-GB"/>
        </w:rPr>
        <w:t>elements of water, olive oil, words (</w:t>
      </w:r>
      <w:r w:rsidRPr="005C4AA1">
        <w:rPr>
          <w:i/>
          <w:lang w:val="en-GB"/>
        </w:rPr>
        <w:t>ta lógia</w:t>
      </w:r>
      <w:r w:rsidRPr="005C4AA1">
        <w:rPr>
          <w:lang w:val="en-GB"/>
        </w:rPr>
        <w:t xml:space="preserve">) and breath. One first takes a cup or bowl, fills it with water and pours three drops of oil into it while mumbling the words, or spell, associated with the ritual. This first step is diagnostic; if the oil dissolves into the water or falls to the bottom, it is clear that this is a case of the evil eye. The healer at this point feels the heaviness of the person with </w:t>
      </w:r>
      <w:r w:rsidRPr="005C4AA1">
        <w:rPr>
          <w:i/>
          <w:iCs/>
          <w:lang w:val="en-GB"/>
        </w:rPr>
        <w:t>mátiasma</w:t>
      </w:r>
      <w:r w:rsidRPr="005C4AA1">
        <w:rPr>
          <w:lang w:val="en-GB"/>
        </w:rPr>
        <w:t xml:space="preserve"> and begins to yawn:</w:t>
      </w:r>
    </w:p>
    <w:p w14:paraId="034C26EE" w14:textId="77777777" w:rsidR="00347A85" w:rsidRPr="005C4AA1" w:rsidRDefault="00347A85" w:rsidP="009E6980">
      <w:pPr>
        <w:ind w:firstLine="426"/>
        <w:rPr>
          <w:noProof/>
          <w:lang w:val="en-GB"/>
        </w:rPr>
      </w:pPr>
    </w:p>
    <w:p w14:paraId="45A6085D" w14:textId="77777777" w:rsidR="00347A85" w:rsidRPr="005C4AA1" w:rsidRDefault="00347A85" w:rsidP="009E6980">
      <w:pPr>
        <w:ind w:left="426"/>
        <w:rPr>
          <w:sz w:val="22"/>
          <w:szCs w:val="22"/>
          <w:lang w:val="en-GB"/>
        </w:rPr>
      </w:pPr>
      <w:r w:rsidRPr="005C4AA1">
        <w:rPr>
          <w:sz w:val="22"/>
          <w:szCs w:val="22"/>
          <w:lang w:val="en-GB"/>
        </w:rPr>
        <w:t xml:space="preserve">When someone tells me that he feels strange and he feels kommára, that he has the evil eye and all, I feel it. It is like I receive a wave which he casts. I feel an unbelievable heaviness on my forehead, and I want to yawn. I say my prayer. And when I take a big breath I feel I have absorbed his evil eye, I have healed him. </w:t>
      </w:r>
      <w:r w:rsidRPr="005C4AA1">
        <w:rPr>
          <w:sz w:val="22"/>
          <w:szCs w:val="22"/>
          <w:lang w:val="en-GB"/>
        </w:rPr>
        <w:fldChar w:fldCharType="begin" w:fldLock="1"/>
      </w:r>
      <w:r w:rsidRPr="005C4AA1">
        <w:rPr>
          <w:sz w:val="22"/>
          <w:szCs w:val="22"/>
          <w:lang w:val="en-GB"/>
        </w:rPr>
        <w:instrText>ADDIN CSL_CITATION {"citationItems":[{"id":"ITEM-1","itemData":{"ISBN":"9780857452078","abstract":"It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Llera","non-dropping-particle":"","parse-names":false,"suffix":""}],"id":"ITEM-1","issued":{"date-parts":[["2011","8","20"]]},"page":"133-150","publisher":"Berghahn Books","title":"When Soma Encounters the Spiritual.","type":"chapter"},"uris":["http://www.mendeley.com/documents/?uuid=c7bc1e4a-f532-402e-9cf5-f73eacedfd28"]}],"mendeley":{"formattedCitation":"(Roussou, 2011b)","manualFormatting":"(Roussou 2011b: 143)","plainTextFormattedCitation":"(Roussou, 2011b)","previouslyFormattedCitation":"(Roussou, 2011b)"},"properties":{"noteIndex":0},"schema":"https://github.com/citation-style-language/schema/raw/master/csl-citation.json"}</w:instrText>
      </w:r>
      <w:r w:rsidRPr="005C4AA1">
        <w:rPr>
          <w:sz w:val="22"/>
          <w:szCs w:val="22"/>
          <w:lang w:val="en-GB"/>
        </w:rPr>
        <w:fldChar w:fldCharType="separate"/>
      </w:r>
      <w:r w:rsidRPr="005C4AA1">
        <w:rPr>
          <w:noProof/>
          <w:sz w:val="22"/>
          <w:szCs w:val="22"/>
          <w:lang w:val="en-GB"/>
        </w:rPr>
        <w:t>(Roussou 2011b: 143)</w:t>
      </w:r>
      <w:r w:rsidRPr="005C4AA1">
        <w:rPr>
          <w:sz w:val="22"/>
          <w:szCs w:val="22"/>
          <w:lang w:val="en-GB"/>
        </w:rPr>
        <w:fldChar w:fldCharType="end"/>
      </w:r>
    </w:p>
    <w:p w14:paraId="0D9BA81D" w14:textId="77777777" w:rsidR="00347A85" w:rsidRPr="005C4AA1" w:rsidRDefault="00347A85" w:rsidP="009E6980">
      <w:pPr>
        <w:ind w:left="720" w:firstLine="426"/>
        <w:rPr>
          <w:sz w:val="22"/>
          <w:szCs w:val="22"/>
          <w:lang w:val="en-GB"/>
        </w:rPr>
      </w:pPr>
    </w:p>
    <w:p w14:paraId="278D0939" w14:textId="03EAE311" w:rsidR="00347A85" w:rsidRPr="005C4AA1" w:rsidRDefault="00347A85" w:rsidP="00AE5128">
      <w:pPr>
        <w:spacing w:line="360" w:lineRule="auto"/>
        <w:rPr>
          <w:lang w:val="en-GB"/>
        </w:rPr>
      </w:pPr>
      <w:r w:rsidRPr="009404DE">
        <w:rPr>
          <w:lang w:val="en-GB"/>
        </w:rPr>
        <w:t xml:space="preserve">The intensity of </w:t>
      </w:r>
      <w:r w:rsidR="00BD42BD" w:rsidRPr="009404DE">
        <w:rPr>
          <w:lang w:val="en-GB"/>
        </w:rPr>
        <w:t xml:space="preserve">the </w:t>
      </w:r>
      <w:r w:rsidRPr="009404DE">
        <w:rPr>
          <w:lang w:val="en-GB"/>
        </w:rPr>
        <w:t xml:space="preserve">yawning is a reflection of </w:t>
      </w:r>
      <w:r w:rsidR="00BD42BD" w:rsidRPr="009404DE">
        <w:rPr>
          <w:lang w:val="en-GB"/>
        </w:rPr>
        <w:t xml:space="preserve">the </w:t>
      </w:r>
      <w:r w:rsidRPr="009404DE">
        <w:rPr>
          <w:lang w:val="en-GB"/>
        </w:rPr>
        <w:t>strength</w:t>
      </w:r>
      <w:r w:rsidR="00BD42BD" w:rsidRPr="009404DE">
        <w:rPr>
          <w:lang w:val="en-GB"/>
        </w:rPr>
        <w:t xml:space="preserve"> of the evil eye</w:t>
      </w:r>
      <w:r w:rsidRPr="009404DE">
        <w:rPr>
          <w:lang w:val="en-GB"/>
        </w:rPr>
        <w:t xml:space="preserve">. </w:t>
      </w:r>
      <w:r w:rsidR="006963ED" w:rsidRPr="009404DE">
        <w:rPr>
          <w:lang w:val="en-GB"/>
        </w:rPr>
        <w:t>Healers</w:t>
      </w:r>
      <w:r w:rsidRPr="009404DE">
        <w:rPr>
          <w:lang w:val="en-GB"/>
        </w:rPr>
        <w:t xml:space="preserve"> continue saying the words and yawning until </w:t>
      </w:r>
      <w:r w:rsidR="006963ED" w:rsidRPr="009404DE">
        <w:rPr>
          <w:lang w:val="en-GB"/>
        </w:rPr>
        <w:t>they</w:t>
      </w:r>
      <w:r w:rsidR="00BD42BD" w:rsidRPr="009404DE">
        <w:rPr>
          <w:lang w:val="en-GB"/>
        </w:rPr>
        <w:t xml:space="preserve"> </w:t>
      </w:r>
      <w:r w:rsidRPr="009404DE">
        <w:rPr>
          <w:lang w:val="en-GB"/>
        </w:rPr>
        <w:t>absorb the patient’s evil</w:t>
      </w:r>
      <w:r w:rsidR="00BD42BD" w:rsidRPr="009404DE">
        <w:rPr>
          <w:lang w:val="en-GB"/>
        </w:rPr>
        <w:t>-</w:t>
      </w:r>
      <w:r w:rsidRPr="009404DE">
        <w:rPr>
          <w:lang w:val="en-GB"/>
        </w:rPr>
        <w:t xml:space="preserve">eye energy, and the ritual concludes once the oil </w:t>
      </w:r>
      <w:r w:rsidR="00BD42BD" w:rsidRPr="009404DE">
        <w:rPr>
          <w:lang w:val="en-GB"/>
        </w:rPr>
        <w:t xml:space="preserve">stops vanishing </w:t>
      </w:r>
      <w:r w:rsidRPr="009404DE">
        <w:rPr>
          <w:lang w:val="en-GB"/>
        </w:rPr>
        <w:t xml:space="preserve">in the water. The patient takes three sips </w:t>
      </w:r>
      <w:r w:rsidR="00BD42BD" w:rsidRPr="009404DE">
        <w:rPr>
          <w:lang w:val="en-GB"/>
        </w:rPr>
        <w:t xml:space="preserve">of </w:t>
      </w:r>
      <w:r w:rsidRPr="009404DE">
        <w:rPr>
          <w:lang w:val="en-GB"/>
        </w:rPr>
        <w:t xml:space="preserve">the water, </w:t>
      </w:r>
      <w:r w:rsidR="00BD42BD" w:rsidRPr="009404DE">
        <w:rPr>
          <w:lang w:val="en-GB"/>
        </w:rPr>
        <w:t xml:space="preserve">which is </w:t>
      </w:r>
      <w:r w:rsidRPr="009404DE">
        <w:rPr>
          <w:lang w:val="en-GB"/>
        </w:rPr>
        <w:t xml:space="preserve">then discarded. Finally, the healer asks the person to move out of their position to prevent </w:t>
      </w:r>
      <w:r w:rsidR="00BD42BD" w:rsidRPr="009404DE">
        <w:rPr>
          <w:lang w:val="en-GB"/>
        </w:rPr>
        <w:t xml:space="preserve">a </w:t>
      </w:r>
      <w:r w:rsidRPr="009404DE">
        <w:rPr>
          <w:lang w:val="en-GB"/>
        </w:rPr>
        <w:t xml:space="preserve">relapse; this is also done in everyday life as a preventative measure after one hears bad news or has a bad intuition </w:t>
      </w:r>
      <w:r w:rsidRPr="009404DE">
        <w:rPr>
          <w:lang w:val="en-GB"/>
        </w:rPr>
        <w:fldChar w:fldCharType="begin" w:fldLock="1"/>
      </w:r>
      <w:r w:rsidRPr="009404DE">
        <w:rPr>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2009)","manualFormatting":"(Seremetakis 2009: 340)","plainTextFormattedCitation":"(Seremetakis, 2009)","previouslyFormattedCitation":"(Seremetakis, 2009)"},"properties":{"noteIndex":0},"schema":"https://github.com/citation-style-language/schema/raw/master/csl-citation.json"}</w:instrText>
      </w:r>
      <w:r w:rsidRPr="009404DE">
        <w:rPr>
          <w:lang w:val="en-GB"/>
        </w:rPr>
        <w:fldChar w:fldCharType="separate"/>
      </w:r>
      <w:r w:rsidRPr="009404DE">
        <w:rPr>
          <w:noProof/>
          <w:lang w:val="en-GB"/>
        </w:rPr>
        <w:t>(Seremetakis 2009: 340)</w:t>
      </w:r>
      <w:r w:rsidRPr="009404DE">
        <w:rPr>
          <w:lang w:val="en-GB"/>
        </w:rPr>
        <w:fldChar w:fldCharType="end"/>
      </w:r>
      <w:r w:rsidRPr="009404DE">
        <w:rPr>
          <w:lang w:val="en-GB"/>
        </w:rPr>
        <w:t xml:space="preserve">. Healers may </w:t>
      </w:r>
      <w:r w:rsidR="00BD42BD" w:rsidRPr="009404DE">
        <w:rPr>
          <w:lang w:val="en-GB"/>
        </w:rPr>
        <w:t xml:space="preserve">exchange </w:t>
      </w:r>
      <w:r w:rsidRPr="009404DE">
        <w:rPr>
          <w:lang w:val="en-GB"/>
        </w:rPr>
        <w:t xml:space="preserve">oil drops with three pieces of hot charcoal or pinches of salt, and some may </w:t>
      </w:r>
      <w:r w:rsidR="00BD42BD" w:rsidRPr="009404DE">
        <w:rPr>
          <w:lang w:val="en-GB"/>
        </w:rPr>
        <w:t xml:space="preserve">make the </w:t>
      </w:r>
      <w:r w:rsidRPr="009404DE">
        <w:rPr>
          <w:lang w:val="en-GB"/>
        </w:rPr>
        <w:t xml:space="preserve">sign </w:t>
      </w:r>
      <w:r w:rsidR="00BD42BD" w:rsidRPr="009404DE">
        <w:rPr>
          <w:lang w:val="en-GB"/>
        </w:rPr>
        <w:t xml:space="preserve">of </w:t>
      </w:r>
      <w:r w:rsidRPr="009404DE">
        <w:rPr>
          <w:lang w:val="en-GB"/>
        </w:rPr>
        <w:t>the cross, sprinkle water on</w:t>
      </w:r>
      <w:r w:rsidR="00BD42BD" w:rsidRPr="009404DE">
        <w:rPr>
          <w:lang w:val="en-GB"/>
        </w:rPr>
        <w:t xml:space="preserve"> </w:t>
      </w:r>
      <w:r w:rsidRPr="009404DE">
        <w:rPr>
          <w:lang w:val="en-GB"/>
        </w:rPr>
        <w:t xml:space="preserve">to the patient and even stroke the patient’s forehead with their thumbs. The significance of the materials, words, numbers and specific steps involved </w:t>
      </w:r>
      <w:proofErr w:type="gramStart"/>
      <w:r w:rsidRPr="009404DE">
        <w:rPr>
          <w:lang w:val="en-GB"/>
        </w:rPr>
        <w:t xml:space="preserve">are </w:t>
      </w:r>
      <w:r w:rsidR="00BD42BD" w:rsidRPr="009404DE">
        <w:rPr>
          <w:lang w:val="en-GB"/>
        </w:rPr>
        <w:t>discussed</w:t>
      </w:r>
      <w:proofErr w:type="gramEnd"/>
      <w:r w:rsidR="00BD42BD" w:rsidRPr="009404DE">
        <w:rPr>
          <w:lang w:val="en-GB"/>
        </w:rPr>
        <w:t xml:space="preserve"> </w:t>
      </w:r>
      <w:r w:rsidRPr="009404DE">
        <w:rPr>
          <w:lang w:val="en-GB"/>
        </w:rPr>
        <w:t>further in the following chapter.</w:t>
      </w:r>
    </w:p>
    <w:p w14:paraId="68A79B62" w14:textId="50F35217" w:rsidR="00347A85" w:rsidRPr="005C4AA1" w:rsidRDefault="00347A85" w:rsidP="00F90C07">
      <w:pPr>
        <w:spacing w:line="360" w:lineRule="auto"/>
        <w:ind w:firstLine="426"/>
        <w:rPr>
          <w:lang w:val="en-GB"/>
        </w:rPr>
      </w:pPr>
      <w:r w:rsidRPr="005C4AA1">
        <w:rPr>
          <w:lang w:val="en-GB"/>
        </w:rPr>
        <w:t xml:space="preserve">Healers develop diagnostic knowledge of </w:t>
      </w:r>
      <w:r w:rsidRPr="005C4AA1">
        <w:rPr>
          <w:i/>
          <w:iCs/>
          <w:lang w:val="en-GB"/>
        </w:rPr>
        <w:t>mátiasma</w:t>
      </w:r>
      <w:r w:rsidRPr="005C4AA1">
        <w:rPr>
          <w:lang w:val="en-GB"/>
        </w:rPr>
        <w:t xml:space="preserve"> based on its manifestations in the patient’s body, their own body and the ritual process, though the techniques used to reveal its origins (i.e. the gender of the eye), </w:t>
      </w:r>
      <w:r w:rsidR="00BD42BD">
        <w:rPr>
          <w:lang w:val="en-GB"/>
        </w:rPr>
        <w:t xml:space="preserve">its </w:t>
      </w:r>
      <w:r w:rsidRPr="005C4AA1">
        <w:rPr>
          <w:lang w:val="en-GB"/>
        </w:rPr>
        <w:t xml:space="preserve">presence and </w:t>
      </w:r>
      <w:r w:rsidR="00350E44">
        <w:rPr>
          <w:lang w:val="en-GB"/>
        </w:rPr>
        <w:t xml:space="preserve">its </w:t>
      </w:r>
      <w:r w:rsidRPr="005C4AA1">
        <w:rPr>
          <w:lang w:val="en-GB"/>
        </w:rPr>
        <w:t xml:space="preserve">strength are not homogenous. Rituals that also incorporate holy flowers, incense, prayers and other elements have been documented </w:t>
      </w:r>
      <w:r w:rsidRPr="005C4AA1">
        <w:rPr>
          <w:lang w:val="en-GB"/>
        </w:rPr>
        <w:fldChar w:fldCharType="begin" w:fldLock="1"/>
      </w:r>
      <w:r w:rsidRPr="005C4AA1">
        <w:rPr>
          <w:lang w:val="en-GB"/>
        </w:rPr>
        <w:instrText>ADDIN CSL_CITATION {"citationItems":[{"id":"ITEM-1","itemData":{"DOI":"10.2307/2843757","ISSN":"03073114","author":[{"dropping-particle":"","family":"Hardie","given":"Margaret M","non-dropping-particle":"","parse-names":false,"suffix":""}],"container-title":"The Journal of the Royal Anthropological Institute of Great Britain and Ireland","id":"ITEM-1","issued":{"date-parts":[["1923","8","19"]]},"page":"160-172","publisher":"[Royal Anthropological Institute of Great Britain and Ireland, Wiley]","title":"The Evil Eye in Some Greek Villages of the Upper Haliakmon Valley in West Macedonia.","type":"article-journal","volume":"53"},"uris":["http://www.mendeley.com/documents/?uuid=7bc2dcf6-1318-4ac5-bb33-d89e3444c5ab"]},{"id":"ITEM-2","itemData":{"author":[{"dropping-particle":"","family":"Raftopoulos","given":"Linda","non-dropping-particle":"","parse-names":false,"suffix":""}],"container-title":"Lambda Alpha Journal of Man","id":"ITEM-2","issue":"1/2","issued":{"date-parts":[["1983"]]},"page":"32-51","title":"Vascano: the Greek evil eye","type":"article-journal","volume":"15"},"uris":["http://www.mendeley.com/documents/?uuid=ac4c41e3-6c2d-4e60-b341-7154e354a3d9"]},{"id":"ITEM-3","itemData":{"author":[{"dropping-particle":"","family":"Souvlakis","given":"Nikolaos","non-dropping-particle":"","parse-names":false,"suffix":""}],"id":"ITEM-3","issued":{"date-parts":[["2020"]]},"publisher":"Durham University","title":"A Psychological Ethnographic Study of the Christian Orthodox Understanding of Evil Eye and Its Effects on Individuals' Mental Health and Development of Personhood in the Contemporary Greek Region of Corfu Island","type":"thesis"},"uris":["http://www.mendeley.com/documents/?uuid=27084bfb-0741-471e-a03e-f19ffd115a40"]},{"id":"ITEM-4","itemData":{"DOI":"10.1080/0015587X.1981.9716210","ISSN":"0015-587X","author":[{"dropping-particle":"","family":"Lykiardopoulos","given":"Amica","non-dropping-particle":"","parse-names":false,"suffix":""}],"container-title":"Folklore","id":"ITEM-4","issue":"2","issued":{"date-parts":[["1981","1","1"]]},"note":"doi: 10.1080/0015587X.1981.9716210","page":"221-230","publisher":"Routledge","title":"The Evil Eye: Towards an Exhaustive Study","type":"article-journal","volume":"92"},"uris":["http://www.mendeley.com/documents/?uuid=d556d7f0-d980-45da-9bb8-238e0922b6a7"]},{"id":"ITEM-5","itemData":{"DOI":"10.2307/2742968","abstract":"A close semiotic relationship links textual form, social relations, and the etiology of illness. Using an ethnographic study of \"evil eye\" headaches on Crete and the verbal and other curing methods used there, this paper attempts to show how the villagers deploy textual form to explore and control both bodily and social discomfort and in some cases to \"translate\" inchoate experience-both bodily and social-into manageable bodily images. Textual closure both effects and symbolizes the provisional restoration of a sense of order, thereby also providing insight into the means by which the imagery of bodily self-control can serve as a trope of restored social harmony or moral acceptability.","author":[{"dropping-particle":"","family":"Herzfeld","given":"Michael","non-dropping-particle":"","parse-names":false,"suffix":""},{"dropping-particle":"","family":"Anderson","given":"Myrdene","non-dropping-particle":"","parse-names":false,"suffix":""},{"dropping-particle":"","family":"M.Danforth","given":"Loring","non-dropping-particle":"","parse-names":false,"suffix":""},{"dropping-particle":"","family":"Frankenberg","given":"Ronald","non-dropping-particle":"","parse-names":false,"suffix":""},{"dropping-particle":"","family":"Kleinman","given":"Arthur","non-dropping-particle":"","parse-names":false,"suffix":""},{"dropping-particle":"","family":"Logopoulos","given":"Alexandros-Phaidon","non-dropping-particle":"","parse-names":false,"suffix":""},{"dropping-particle":"van den","family":"Broek","given":"Gerard J.","non-dropping-particle":"","parse-names":false,"suffix":""}],"container-title":"Current Anthropology","id":"ITEM-5","issued":{"date-parts":[["1986"]]},"page":"107-120","publisher":"The University of Chicago PressWenner-Gren Foundation for Anthropological Research","title":"Closure as Cure: Tropes in the Exploration of Bodily and Social Disorder [and Comments and Replies]","type":"article","volume":"27"},"uris":["http://www.mendeley.com/documents/?uuid=260fc139-13e0-307c-b466-db4a1166afae"]},{"id":"ITEM-6","itemData":{"DOI":"10.1080/0015587X.1946.9717836","ISSN":"0015-587X","abstract":"file:///C:/Users/schaganty/Downloads/10.2307_2843757.ris","author":[{"dropping-particle":"","family":"Gubbins","given":"J K","non-dropping-particle":"","parse-names":false,"suffix":""}],"container-title":"Folklore","id":"ITEM-6","issue":"4","issued":{"date-parts":[["1946","12","1"]]},"note":"doi: 10.1080/0015587X.1946.9717836","page":"195-198","publisher":"Routledge","title":"Some Observations on the Evil Eye in Modern Greece","type":"article-journal","volume":"57"},"uris":["http://www.mendeley.com/documents/?uuid=7edcf552-5923-433b-bd55-8f5688ce53e1"]}],"mendeley":{"formattedCitation":"(Hardie, 1923; Gubbins, 1946; Lykiardopoulos, 1981; Raftopoulos, 1983; Herzfeld &lt;i&gt;et al.&lt;/i&gt;, 1986; Souvlakis, 2020)","manualFormatting":"(Hardie 1923: 165-170; Gubbins 1946: 196; Lykiardopoulos 1981: 228-9; Raftopoulos 1983: 34-8; Herzfeld et al. 1986: 110; Souvlakis 2020: 133)","plainTextFormattedCitation":"(Hardie, 1923; Gubbins, 1946; Lykiardopoulos, 1981; Raftopoulos, 1983; Herzfeld et al., 1986; Souvlakis, 2020)","previouslyFormattedCitation":"(Hardie, 1923; Gubbins, 1946; Lykiardopoulos, 1981; Raftopoulos, 1983; Herzfeld &lt;i&gt;et al.&lt;/i&gt;, 1986; Souvlakis, 2020)"},"properties":{"noteIndex":0},"schema":"https://github.com/citation-style-language/schema/raw/master/csl-citation.json"}</w:instrText>
      </w:r>
      <w:r w:rsidRPr="005C4AA1">
        <w:rPr>
          <w:lang w:val="en-GB"/>
        </w:rPr>
        <w:fldChar w:fldCharType="separate"/>
      </w:r>
      <w:r w:rsidRPr="005C4AA1">
        <w:rPr>
          <w:noProof/>
          <w:lang w:val="en-GB"/>
        </w:rPr>
        <w:t xml:space="preserve">(Hardie 1923: 165-70; Gubbins 1946: 196; Lykiardopoulos 1981: 228-9; Raftopoulos 1983: 34-8; Herzfeld </w:t>
      </w:r>
      <w:r w:rsidRPr="005C4AA1">
        <w:rPr>
          <w:iCs/>
          <w:noProof/>
          <w:lang w:val="en-GB"/>
        </w:rPr>
        <w:t>et al</w:t>
      </w:r>
      <w:r w:rsidRPr="005C4AA1">
        <w:rPr>
          <w:i/>
          <w:noProof/>
          <w:lang w:val="en-GB"/>
        </w:rPr>
        <w:t>.</w:t>
      </w:r>
      <w:r w:rsidRPr="005C4AA1">
        <w:rPr>
          <w:noProof/>
          <w:lang w:val="en-GB"/>
        </w:rPr>
        <w:t xml:space="preserve"> 1986: 110; Souvlakis 2020: 133)</w:t>
      </w:r>
      <w:r w:rsidRPr="005C4AA1">
        <w:rPr>
          <w:lang w:val="en-GB"/>
        </w:rPr>
        <w:fldChar w:fldCharType="end"/>
      </w:r>
      <w:r w:rsidRPr="005C4AA1">
        <w:rPr>
          <w:lang w:val="en-GB"/>
        </w:rPr>
        <w:t>, illustrating the diversity in the ritual</w:t>
      </w:r>
      <w:r w:rsidR="00BD42BD">
        <w:rPr>
          <w:lang w:val="en-GB"/>
        </w:rPr>
        <w:t>’</w:t>
      </w:r>
      <w:r w:rsidRPr="005C4AA1">
        <w:rPr>
          <w:lang w:val="en-GB"/>
        </w:rPr>
        <w:t xml:space="preserve">s performance. However, much of this literature overwhelmingly fails to expand on the bodily interaction between healers and patients, leaving readers curious as to how </w:t>
      </w:r>
      <w:r w:rsidRPr="00F90C07">
        <w:rPr>
          <w:i/>
          <w:iCs/>
          <w:lang w:val="en-GB"/>
        </w:rPr>
        <w:t>xemátiasma</w:t>
      </w:r>
      <w:r w:rsidRPr="005C4AA1">
        <w:rPr>
          <w:lang w:val="en-GB"/>
        </w:rPr>
        <w:t xml:space="preserve"> </w:t>
      </w:r>
      <w:r w:rsidRPr="005C4AA1">
        <w:rPr>
          <w:lang w:val="en-GB"/>
        </w:rPr>
        <w:lastRenderedPageBreak/>
        <w:t>addresses the problems of evil</w:t>
      </w:r>
      <w:r w:rsidR="00BD42BD">
        <w:rPr>
          <w:lang w:val="en-GB"/>
        </w:rPr>
        <w:t>-</w:t>
      </w:r>
      <w:r w:rsidRPr="005C4AA1">
        <w:rPr>
          <w:lang w:val="en-GB"/>
        </w:rPr>
        <w:t xml:space="preserve">eye energy imbalance and </w:t>
      </w:r>
      <w:r w:rsidRPr="005C4AA1">
        <w:rPr>
          <w:i/>
          <w:iCs/>
          <w:lang w:val="en-GB"/>
        </w:rPr>
        <w:t>kommára</w:t>
      </w:r>
      <w:r w:rsidRPr="005C4AA1">
        <w:rPr>
          <w:lang w:val="en-GB"/>
        </w:rPr>
        <w:t xml:space="preserve">, and how it induces pain alleviation. Roussou </w:t>
      </w:r>
      <w:r w:rsidRPr="005C4AA1">
        <w:rPr>
          <w:lang w:val="en-GB"/>
        </w:rPr>
        <w:fldChar w:fldCharType="begin" w:fldLock="1"/>
      </w:r>
      <w:r w:rsidRPr="005C4AA1">
        <w:rPr>
          <w:lang w:val="en-GB"/>
        </w:rPr>
        <w:instrText>ADDIN CSL_CITATION {"citationItems":[{"id":"ITEM-1","itemData":{"author":[{"dropping-particle":"","family":"Roussou","given":"Eugenia","non-dropping-particle":"","parse-names":false,"suffix":""}],"container-title":"Journal of Mediterranean Studies","id":"ITEM-1","issue":"1","issued":{"date-parts":[["2011"]]},"page":"85-105","title":"Orthodoxy at the crossroads: Popular religion and greek identity in the practice of the evil eye","type":"article-journal","volume":"20"},"uris":["http://www.mendeley.com/documents/?uuid=1a2e039b-f90c-4dff-9d23-392e24ea3d29"]},{"id":"ITEM-2","itemData":{"ISBN":"9780857452078","abstract":"It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Llera","non-dropping-particle":"","parse-names":false,"suffix":""}],"id":"ITEM-2","issued":{"date-parts":[["2011","8","20"]]},"page":"133-150","publisher":"Berghahn Books","title":"When Soma Encounters the Spiritual.","type":"chapter"},"uris":["http://www.mendeley.com/documents/?uuid=c7bc1e4a-f532-402e-9cf5-f73eacedfd28"]}],"mendeley":{"formattedCitation":"(Roussou, 2011a, 2011b)","manualFormatting":"(2011a: 95-6; 2011b: 143)","plainTextFormattedCitation":"(Roussou, 2011a, 2011b)","previouslyFormattedCitation":"(Roussou, 2011a, 2011b)"},"properties":{"noteIndex":0},"schema":"https://github.com/citation-style-language/schema/raw/master/csl-citation.json"}</w:instrText>
      </w:r>
      <w:r w:rsidRPr="005C4AA1">
        <w:rPr>
          <w:lang w:val="en-GB"/>
        </w:rPr>
        <w:fldChar w:fldCharType="separate"/>
      </w:r>
      <w:r w:rsidRPr="005C4AA1">
        <w:rPr>
          <w:noProof/>
          <w:lang w:val="en-GB"/>
        </w:rPr>
        <w:t>(2011a: 95-6; 2011b: 143)</w:t>
      </w:r>
      <w:r w:rsidRPr="005C4AA1">
        <w:rPr>
          <w:lang w:val="en-GB"/>
        </w:rPr>
        <w:fldChar w:fldCharType="end"/>
      </w:r>
      <w:r w:rsidRPr="005C4AA1">
        <w:rPr>
          <w:lang w:val="en-GB"/>
        </w:rPr>
        <w:t xml:space="preserve"> describes </w:t>
      </w:r>
      <w:r w:rsidRPr="00F90C07">
        <w:rPr>
          <w:i/>
          <w:iCs/>
          <w:lang w:val="en-GB"/>
        </w:rPr>
        <w:t>xemátiasma</w:t>
      </w:r>
      <w:r w:rsidRPr="005C4AA1">
        <w:rPr>
          <w:lang w:val="en-GB"/>
        </w:rPr>
        <w:t xml:space="preserve"> as an exchange of positive energy entering the patient’s body </w:t>
      </w:r>
      <w:r w:rsidR="00BD42BD" w:rsidRPr="005C4AA1">
        <w:rPr>
          <w:lang w:val="en-GB"/>
        </w:rPr>
        <w:t xml:space="preserve">from the healer </w:t>
      </w:r>
      <w:r w:rsidRPr="005C4AA1">
        <w:rPr>
          <w:lang w:val="en-GB"/>
        </w:rPr>
        <w:t xml:space="preserve">and of negative energy leaving the patient’s body, entering the healer’s body and escaping. </w:t>
      </w:r>
      <w:r w:rsidR="00BD42BD">
        <w:rPr>
          <w:lang w:val="en-GB"/>
        </w:rPr>
        <w:t>Similarly</w:t>
      </w:r>
      <w:r w:rsidR="00BA7134">
        <w:rPr>
          <w:lang w:val="en-GB"/>
        </w:rPr>
        <w:t>,</w:t>
      </w:r>
      <w:r w:rsidR="00BD42BD">
        <w:rPr>
          <w:lang w:val="en-GB"/>
        </w:rPr>
        <w:t xml:space="preserve"> </w:t>
      </w:r>
      <w:r w:rsidRPr="005C4AA1">
        <w:rPr>
          <w:lang w:val="en-GB"/>
        </w:rPr>
        <w:t xml:space="preserve">Souvlakis’s </w:t>
      </w:r>
      <w:r w:rsidRPr="005C4AA1">
        <w:rPr>
          <w:lang w:val="en-GB"/>
        </w:rPr>
        <w:fldChar w:fldCharType="begin" w:fldLock="1"/>
      </w:r>
      <w:r w:rsidRPr="005C4AA1">
        <w:rPr>
          <w:lang w:val="en-GB"/>
        </w:rPr>
        <w:instrText>ADDIN CSL_CITATION {"citationItems":[{"id":"ITEM-1","itemData":{"author":[{"dropping-particle":"","family":"Souvlakis","given":"Nikolaos","non-dropping-particle":"","parse-names":false,"suffix":""}],"id":"ITEM-1","issued":{"date-parts":[["2020"]]},"publisher":"Durham University","title":"A Psychological Ethnographic Study of the Christian Orthodox Understanding of Evil Eye and Its Effects on Individuals' Mental Health and Development of Personhood in the Contemporary Greek Region of Corfu Island","type":"thesis"},"uris":["http://www.mendeley.com/documents/?uuid=27084bfb-0741-471e-a03e-f19ffd115a40"]}],"mendeley":{"formattedCitation":"(Souvlakis, 2020)","manualFormatting":"(2020: 132)","plainTextFormattedCitation":"(Souvlakis, 2020)","previouslyFormattedCitation":"(Souvlakis, 2020)"},"properties":{"noteIndex":0},"schema":"https://github.com/citation-style-language/schema/raw/master/csl-citation.json"}</w:instrText>
      </w:r>
      <w:r w:rsidRPr="005C4AA1">
        <w:rPr>
          <w:lang w:val="en-GB"/>
        </w:rPr>
        <w:fldChar w:fldCharType="separate"/>
      </w:r>
      <w:r w:rsidRPr="005C4AA1">
        <w:rPr>
          <w:noProof/>
          <w:lang w:val="en-GB"/>
        </w:rPr>
        <w:t>(2020: 132)</w:t>
      </w:r>
      <w:r w:rsidRPr="005C4AA1">
        <w:rPr>
          <w:lang w:val="en-GB"/>
        </w:rPr>
        <w:fldChar w:fldCharType="end"/>
      </w:r>
      <w:r w:rsidRPr="005C4AA1">
        <w:rPr>
          <w:lang w:val="en-GB"/>
        </w:rPr>
        <w:t xml:space="preserve"> informants in Corfu </w:t>
      </w:r>
      <w:r w:rsidR="0084039F">
        <w:rPr>
          <w:lang w:val="en-GB"/>
        </w:rPr>
        <w:t xml:space="preserve">state </w:t>
      </w:r>
      <w:r w:rsidRPr="005C4AA1">
        <w:rPr>
          <w:lang w:val="en-GB"/>
        </w:rPr>
        <w:t xml:space="preserve">that a healer absorbs the </w:t>
      </w:r>
      <w:r w:rsidR="00BD42BD">
        <w:rPr>
          <w:lang w:val="en-GB"/>
        </w:rPr>
        <w:t xml:space="preserve">patient’s </w:t>
      </w:r>
      <w:r w:rsidRPr="005C4AA1">
        <w:rPr>
          <w:lang w:val="en-GB"/>
        </w:rPr>
        <w:t xml:space="preserve">negative energy </w:t>
      </w:r>
      <w:r w:rsidR="00BD42BD">
        <w:rPr>
          <w:lang w:val="en-GB"/>
        </w:rPr>
        <w:t xml:space="preserve">in order </w:t>
      </w:r>
      <w:r w:rsidRPr="005C4AA1">
        <w:rPr>
          <w:lang w:val="en-GB"/>
        </w:rPr>
        <w:t xml:space="preserve">to understand and alleviate the </w:t>
      </w:r>
      <w:r w:rsidR="00BD42BD">
        <w:rPr>
          <w:lang w:val="en-GB"/>
        </w:rPr>
        <w:t xml:space="preserve">latter’s </w:t>
      </w:r>
      <w:r w:rsidRPr="005C4AA1">
        <w:rPr>
          <w:lang w:val="en-GB"/>
        </w:rPr>
        <w:t xml:space="preserve">suffering. Taking a closer look at the persistent presence of intense yawning in </w:t>
      </w:r>
      <w:r w:rsidRPr="00D34029">
        <w:rPr>
          <w:i/>
          <w:iCs/>
          <w:lang w:val="en-GB"/>
        </w:rPr>
        <w:t>xemátiasma</w:t>
      </w:r>
      <w:r w:rsidRPr="005C4AA1">
        <w:rPr>
          <w:lang w:val="en-GB"/>
        </w:rPr>
        <w:t xml:space="preserve"> may provide insight into how this </w:t>
      </w:r>
      <w:r w:rsidR="00BD42BD">
        <w:rPr>
          <w:lang w:val="en-GB"/>
        </w:rPr>
        <w:t xml:space="preserve">is said to </w:t>
      </w:r>
      <w:r w:rsidRPr="005C4AA1">
        <w:rPr>
          <w:lang w:val="en-GB"/>
        </w:rPr>
        <w:t>occur.</w:t>
      </w:r>
    </w:p>
    <w:p w14:paraId="0100E9FA" w14:textId="3CA91C1D" w:rsidR="00347A85" w:rsidRPr="005C4AA1" w:rsidRDefault="00347A85" w:rsidP="00F90C07">
      <w:pPr>
        <w:spacing w:line="360" w:lineRule="auto"/>
        <w:ind w:firstLine="426"/>
        <w:rPr>
          <w:lang w:val="en-GB"/>
        </w:rPr>
      </w:pPr>
      <w:r w:rsidRPr="005C4AA1">
        <w:rPr>
          <w:lang w:val="en-GB"/>
        </w:rPr>
        <w:t xml:space="preserve">Healers compulsively yawn in the presence of </w:t>
      </w:r>
      <w:r w:rsidRPr="005C4AA1">
        <w:rPr>
          <w:i/>
          <w:iCs/>
          <w:lang w:val="en-GB"/>
        </w:rPr>
        <w:t>mátiasma</w:t>
      </w:r>
      <w:r w:rsidRPr="005C4AA1">
        <w:rPr>
          <w:lang w:val="en-GB"/>
        </w:rPr>
        <w:t>, causing them to tear up as they ‘take on the evil’ from the afflicted person; patient</w:t>
      </w:r>
      <w:r w:rsidR="00157843">
        <w:rPr>
          <w:lang w:val="en-GB"/>
        </w:rPr>
        <w:t>s</w:t>
      </w:r>
      <w:r w:rsidRPr="005C4AA1">
        <w:rPr>
          <w:lang w:val="en-GB"/>
        </w:rPr>
        <w:t xml:space="preserve"> then also begin to yawn, allowing the energy associated with </w:t>
      </w:r>
      <w:r w:rsidRPr="005C4AA1">
        <w:rPr>
          <w:i/>
          <w:iCs/>
          <w:lang w:val="en-GB"/>
        </w:rPr>
        <w:t>mátiasma</w:t>
      </w:r>
      <w:r w:rsidRPr="005C4AA1">
        <w:rPr>
          <w:lang w:val="en-GB"/>
        </w:rPr>
        <w:t xml:space="preserve"> to leave </w:t>
      </w:r>
      <w:r w:rsidR="00E21B6B">
        <w:rPr>
          <w:lang w:val="en-GB"/>
        </w:rPr>
        <w:t>their</w:t>
      </w:r>
      <w:r w:rsidR="00BD42BD">
        <w:rPr>
          <w:lang w:val="en-GB"/>
        </w:rPr>
        <w:t xml:space="preserve"> </w:t>
      </w:r>
      <w:r w:rsidRPr="005C4AA1">
        <w:rPr>
          <w:lang w:val="en-GB"/>
        </w:rPr>
        <w:t>bod</w:t>
      </w:r>
      <w:r w:rsidR="00157843">
        <w:rPr>
          <w:lang w:val="en-GB"/>
        </w:rPr>
        <w:t>ies</w:t>
      </w:r>
      <w:r w:rsidRPr="005C4AA1">
        <w:rPr>
          <w:lang w:val="en-GB"/>
        </w:rPr>
        <w:t xml:space="preserve"> and enter the healer</w:t>
      </w:r>
      <w:r w:rsidR="00157843">
        <w:rPr>
          <w:lang w:val="en-GB"/>
        </w:rPr>
        <w:t>s’</w:t>
      </w:r>
      <w:r w:rsidRPr="005C4AA1">
        <w:rPr>
          <w:lang w:val="en-GB"/>
        </w:rPr>
        <w:t xml:space="preserve"> </w:t>
      </w:r>
      <w:r w:rsidRPr="005C4AA1">
        <w:rPr>
          <w:lang w:val="en-GB"/>
        </w:rPr>
        <w:fldChar w:fldCharType="begin" w:fldLock="1"/>
      </w:r>
      <w:r w:rsidRPr="005C4AA1">
        <w:rPr>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2009)","manualFormatting":"(Seremetakis 2009: 342)","plainTextFormattedCitation":"(Seremetakis, 2009)","previouslyFormattedCitation":"(Seremetakis, 2009)"},"properties":{"noteIndex":0},"schema":"https://github.com/citation-style-language/schema/raw/master/csl-citation.json"}</w:instrText>
      </w:r>
      <w:r w:rsidRPr="005C4AA1">
        <w:rPr>
          <w:lang w:val="en-GB"/>
        </w:rPr>
        <w:fldChar w:fldCharType="separate"/>
      </w:r>
      <w:r w:rsidRPr="005C4AA1">
        <w:rPr>
          <w:noProof/>
          <w:lang w:val="en-GB"/>
        </w:rPr>
        <w:t>(Seremetakis 2009: 342)</w:t>
      </w:r>
      <w:r w:rsidRPr="005C4AA1">
        <w:rPr>
          <w:lang w:val="en-GB"/>
        </w:rPr>
        <w:fldChar w:fldCharType="end"/>
      </w:r>
      <w:r w:rsidRPr="005C4AA1">
        <w:rPr>
          <w:lang w:val="en-GB"/>
        </w:rPr>
        <w:t>. This practice suggests that yawning and tearing enable the healer</w:t>
      </w:r>
      <w:r w:rsidR="00157843">
        <w:rPr>
          <w:lang w:val="en-GB"/>
        </w:rPr>
        <w:t>s</w:t>
      </w:r>
      <w:r w:rsidRPr="005C4AA1">
        <w:rPr>
          <w:lang w:val="en-GB"/>
        </w:rPr>
        <w:t xml:space="preserve"> to expel the energy they take on from the sufferer</w:t>
      </w:r>
      <w:r w:rsidR="00157843">
        <w:rPr>
          <w:lang w:val="en-GB"/>
        </w:rPr>
        <w:t>s</w:t>
      </w:r>
      <w:r w:rsidRPr="005C4AA1">
        <w:rPr>
          <w:lang w:val="en-GB"/>
        </w:rPr>
        <w:t xml:space="preserve">. It also supports </w:t>
      </w:r>
      <w:r w:rsidR="00BD42BD">
        <w:rPr>
          <w:lang w:val="en-GB"/>
        </w:rPr>
        <w:t xml:space="preserve">the </w:t>
      </w:r>
      <w:r w:rsidRPr="005C4AA1">
        <w:rPr>
          <w:lang w:val="en-GB"/>
        </w:rPr>
        <w:t>transubstantiality between breath and energy, as the energies are absorbed and expelled through</w:t>
      </w:r>
      <w:r w:rsidR="00BD42BD">
        <w:rPr>
          <w:lang w:val="en-GB"/>
        </w:rPr>
        <w:t xml:space="preserve"> the</w:t>
      </w:r>
      <w:r w:rsidRPr="005C4AA1">
        <w:rPr>
          <w:lang w:val="en-GB"/>
        </w:rPr>
        <w:t xml:space="preserve"> inhalation and exhalation of </w:t>
      </w:r>
      <w:r w:rsidRPr="005C4AA1">
        <w:rPr>
          <w:color w:val="000000" w:themeColor="text1"/>
          <w:lang w:val="en-GB"/>
        </w:rPr>
        <w:t>breath</w:t>
      </w:r>
      <w:r w:rsidR="00BD42BD">
        <w:rPr>
          <w:color w:val="000000" w:themeColor="text1"/>
          <w:lang w:val="en-GB"/>
        </w:rPr>
        <w:t xml:space="preserve">, </w:t>
      </w:r>
      <w:r w:rsidRPr="005C4AA1">
        <w:rPr>
          <w:color w:val="000000" w:themeColor="text1"/>
          <w:lang w:val="en-GB"/>
        </w:rPr>
        <w:t>the shared substance connecting</w:t>
      </w:r>
      <w:r w:rsidRPr="005C4AA1">
        <w:rPr>
          <w:lang w:val="en-GB"/>
        </w:rPr>
        <w:t xml:space="preserve"> the two bodies. As </w:t>
      </w:r>
      <w:r w:rsidR="00E21B6B">
        <w:rPr>
          <w:lang w:val="en-GB"/>
        </w:rPr>
        <w:t>the healer</w:t>
      </w:r>
      <w:r w:rsidRPr="005C4AA1">
        <w:rPr>
          <w:lang w:val="en-GB"/>
        </w:rPr>
        <w:t xml:space="preserve"> yawn</w:t>
      </w:r>
      <w:r w:rsidR="00E21B6B">
        <w:rPr>
          <w:lang w:val="en-GB"/>
        </w:rPr>
        <w:t>s and</w:t>
      </w:r>
      <w:r w:rsidR="00BD42BD">
        <w:rPr>
          <w:lang w:val="en-GB"/>
        </w:rPr>
        <w:t xml:space="preserve"> </w:t>
      </w:r>
      <w:r w:rsidRPr="005C4AA1">
        <w:rPr>
          <w:lang w:val="en-GB"/>
        </w:rPr>
        <w:t>momentarily embod</w:t>
      </w:r>
      <w:r w:rsidR="00E21B6B">
        <w:rPr>
          <w:lang w:val="en-GB"/>
        </w:rPr>
        <w:t>ies</w:t>
      </w:r>
      <w:r w:rsidRPr="005C4AA1">
        <w:rPr>
          <w:lang w:val="en-GB"/>
        </w:rPr>
        <w:t xml:space="preserve"> the patient’s intense energy and painful experience, </w:t>
      </w:r>
      <w:r w:rsidR="00E21B6B">
        <w:rPr>
          <w:lang w:val="en-GB"/>
        </w:rPr>
        <w:t>the</w:t>
      </w:r>
      <w:r w:rsidR="00E21B6B" w:rsidRPr="005C4AA1">
        <w:rPr>
          <w:lang w:val="en-GB"/>
        </w:rPr>
        <w:t xml:space="preserve"> </w:t>
      </w:r>
      <w:r w:rsidRPr="005C4AA1">
        <w:rPr>
          <w:lang w:val="en-GB"/>
        </w:rPr>
        <w:t>patient embod</w:t>
      </w:r>
      <w:r w:rsidR="00E21B6B">
        <w:rPr>
          <w:lang w:val="en-GB"/>
        </w:rPr>
        <w:t>ies</w:t>
      </w:r>
      <w:r w:rsidRPr="005C4AA1">
        <w:rPr>
          <w:lang w:val="en-GB"/>
        </w:rPr>
        <w:t xml:space="preserve"> the healer</w:t>
      </w:r>
      <w:r w:rsidR="00E21B6B">
        <w:rPr>
          <w:lang w:val="en-GB"/>
        </w:rPr>
        <w:t>’s</w:t>
      </w:r>
      <w:r w:rsidRPr="005C4AA1">
        <w:rPr>
          <w:lang w:val="en-GB"/>
        </w:rPr>
        <w:t xml:space="preserve"> positive energy. </w:t>
      </w:r>
      <w:r w:rsidR="00E21B6B">
        <w:rPr>
          <w:lang w:val="en-GB"/>
        </w:rPr>
        <w:t>Patients</w:t>
      </w:r>
      <w:r w:rsidRPr="005C4AA1">
        <w:rPr>
          <w:lang w:val="en-GB"/>
        </w:rPr>
        <w:t xml:space="preserve"> ultimately regain a sense of connection with </w:t>
      </w:r>
      <w:r w:rsidR="00E21B6B">
        <w:rPr>
          <w:lang w:val="en-GB"/>
        </w:rPr>
        <w:t>their</w:t>
      </w:r>
      <w:r w:rsidR="00BD42BD">
        <w:rPr>
          <w:lang w:val="en-GB"/>
        </w:rPr>
        <w:t xml:space="preserve"> </w:t>
      </w:r>
      <w:r w:rsidRPr="005C4AA1">
        <w:rPr>
          <w:lang w:val="en-GB"/>
        </w:rPr>
        <w:t>own bod</w:t>
      </w:r>
      <w:r w:rsidR="00E21B6B">
        <w:rPr>
          <w:lang w:val="en-GB"/>
        </w:rPr>
        <w:t>ies</w:t>
      </w:r>
      <w:r w:rsidRPr="005C4AA1">
        <w:rPr>
          <w:lang w:val="en-GB"/>
        </w:rPr>
        <w:t xml:space="preserve"> and with the healer</w:t>
      </w:r>
      <w:r w:rsidR="00E21B6B">
        <w:rPr>
          <w:lang w:val="en-GB"/>
        </w:rPr>
        <w:t>s</w:t>
      </w:r>
      <w:r w:rsidRPr="005C4AA1">
        <w:rPr>
          <w:lang w:val="en-GB"/>
        </w:rPr>
        <w:t xml:space="preserve"> </w:t>
      </w:r>
      <w:r w:rsidR="00AC795C">
        <w:rPr>
          <w:lang w:val="en-GB"/>
        </w:rPr>
        <w:t xml:space="preserve">themselves </w:t>
      </w:r>
      <w:r w:rsidRPr="005C4AA1">
        <w:rPr>
          <w:lang w:val="en-GB"/>
        </w:rPr>
        <w:t xml:space="preserve">through this reorientation of the senses towards immersive breathing and towards each other’s relationship in the present moment, </w:t>
      </w:r>
      <w:r w:rsidR="00BD42BD">
        <w:rPr>
          <w:lang w:val="en-GB"/>
        </w:rPr>
        <w:t xml:space="preserve">thus </w:t>
      </w:r>
      <w:r w:rsidRPr="005C4AA1">
        <w:rPr>
          <w:lang w:val="en-GB"/>
        </w:rPr>
        <w:t>re-establishing a balanced state of energies across them</w:t>
      </w:r>
      <w:r w:rsidR="00BD42BD">
        <w:rPr>
          <w:lang w:val="en-GB"/>
        </w:rPr>
        <w:t xml:space="preserve"> both</w:t>
      </w:r>
      <w:r w:rsidRPr="005C4AA1">
        <w:rPr>
          <w:lang w:val="en-GB"/>
        </w:rPr>
        <w:t xml:space="preserve">. Meanwhile, the healer temporarily adopts </w:t>
      </w:r>
      <w:r w:rsidRPr="005C4AA1">
        <w:rPr>
          <w:i/>
          <w:iCs/>
          <w:lang w:val="en-GB"/>
        </w:rPr>
        <w:t>mátiasma</w:t>
      </w:r>
      <w:r w:rsidRPr="005C4AA1">
        <w:rPr>
          <w:lang w:val="en-GB"/>
        </w:rPr>
        <w:t xml:space="preserve">-related symptoms; Herzfeld </w:t>
      </w:r>
      <w:r w:rsidR="005424D4">
        <w:rPr>
          <w:lang w:val="en-GB"/>
        </w:rPr>
        <w:t xml:space="preserve">et al. </w:t>
      </w:r>
      <w:r w:rsidRPr="005C4AA1">
        <w:rPr>
          <w:lang w:val="en-GB"/>
        </w:rPr>
        <w:fldChar w:fldCharType="begin" w:fldLock="1"/>
      </w:r>
      <w:r w:rsidRPr="005C4AA1">
        <w:rPr>
          <w:lang w:val="en-GB"/>
        </w:rPr>
        <w:instrText>ADDIN CSL_CITATION {"citationItems":[{"id":"ITEM-1","itemData":{"DOI":"10.2307/2742968","abstract":"A close semiotic relationship links textual form, social relations, and the etiology of illness. Using an ethnographic study of \"evil eye\" headaches on Crete and the verbal and other curing methods used there, this paper attempts to show how the villagers deploy textual form to explore and control both bodily and social discomfort and in some cases to \"translate\" inchoate experience-both bodily and social-into manageable bodily images. Textual closure both effects and symbolizes the provisional restoration of a sense of order, thereby also providing insight into the means by which the imagery of bodily self-control can serve as a trope of restored social harmony or moral acceptability.","author":[{"dropping-particle":"","family":"Herzfeld","given":"Michael","non-dropping-particle":"","parse-names":false,"suffix":""},{"dropping-particle":"","family":"Anderson","given":"Myrdene","non-dropping-particle":"","parse-names":false,"suffix":""},{"dropping-particle":"","family":"M.Danforth","given":"Loring","non-dropping-particle":"","parse-names":false,"suffix":""},{"dropping-particle":"","family":"Frankenberg","given":"Ronald","non-dropping-particle":"","parse-names":false,"suffix":""},{"dropping-particle":"","family":"Kleinman","given":"Arthur","non-dropping-particle":"","parse-names":false,"suffix":""},{"dropping-particle":"","family":"Logopoulos","given":"Alexandros-Phaidon","non-dropping-particle":"","parse-names":false,"suffix":""},{"dropping-particle":"van den","family":"Broek","given":"Gerard J.","non-dropping-particle":"","parse-names":false,"suffix":""}],"container-title":"Current Anthropology","id":"ITEM-1","issued":{"date-parts":[["1986"]]},"page":"107-120","publisher":"The University of Chicago PressWenner-Gren Foundation for Anthropological Research","title":"Closure as Cure: Tropes in the Exploration of Bodily and Social Disorder [and Comments and Replies]","type":"article","volume":"27"},"uris":["http://www.mendeley.com/documents/?uuid=260fc139-13e0-307c-b466-db4a1166afae"]}],"mendeley":{"formattedCitation":"(Herzfeld &lt;i&gt;et al.&lt;/i&gt;, 1986)","manualFormatting":"(1986: 110)","plainTextFormattedCitation":"(Herzfeld et al., 1986)","previouslyFormattedCitation":"(Herzfeld &lt;i&gt;et al.&lt;/i&gt;, 1986)"},"properties":{"noteIndex":0},"schema":"https://github.com/citation-style-language/schema/raw/master/csl-citation.json"}</w:instrText>
      </w:r>
      <w:r w:rsidRPr="005C4AA1">
        <w:rPr>
          <w:lang w:val="en-GB"/>
        </w:rPr>
        <w:fldChar w:fldCharType="separate"/>
      </w:r>
      <w:r w:rsidRPr="005C4AA1">
        <w:rPr>
          <w:noProof/>
          <w:lang w:val="en-GB"/>
        </w:rPr>
        <w:t>(1986: 110)</w:t>
      </w:r>
      <w:r w:rsidRPr="005C4AA1">
        <w:rPr>
          <w:lang w:val="en-GB"/>
        </w:rPr>
        <w:fldChar w:fldCharType="end"/>
      </w:r>
      <w:r w:rsidRPr="005C4AA1">
        <w:rPr>
          <w:lang w:val="en-GB"/>
        </w:rPr>
        <w:t xml:space="preserve"> </w:t>
      </w:r>
      <w:r w:rsidR="0084039F">
        <w:rPr>
          <w:lang w:val="en-GB"/>
        </w:rPr>
        <w:t>note</w:t>
      </w:r>
      <w:r w:rsidR="0084039F" w:rsidRPr="005C4AA1">
        <w:rPr>
          <w:lang w:val="en-GB"/>
        </w:rPr>
        <w:t xml:space="preserve"> </w:t>
      </w:r>
      <w:r w:rsidRPr="005C4AA1">
        <w:rPr>
          <w:lang w:val="en-GB"/>
        </w:rPr>
        <w:t xml:space="preserve">during fieldwork in the village of Glendi that healers yawn, weep and even </w:t>
      </w:r>
      <w:r w:rsidR="005F7EEF">
        <w:rPr>
          <w:lang w:val="en-GB"/>
        </w:rPr>
        <w:t xml:space="preserve">suffer </w:t>
      </w:r>
      <w:r w:rsidRPr="005C4AA1">
        <w:rPr>
          <w:lang w:val="en-GB"/>
        </w:rPr>
        <w:t xml:space="preserve">headaches for </w:t>
      </w:r>
      <w:r w:rsidR="005F7EEF">
        <w:rPr>
          <w:lang w:val="en-GB"/>
        </w:rPr>
        <w:t xml:space="preserve">a while </w:t>
      </w:r>
      <w:r w:rsidRPr="005C4AA1">
        <w:rPr>
          <w:lang w:val="en-GB"/>
        </w:rPr>
        <w:t xml:space="preserve">following a healing session. In this way, </w:t>
      </w:r>
      <w:r w:rsidRPr="00D34029">
        <w:rPr>
          <w:i/>
          <w:iCs/>
          <w:lang w:val="en-GB"/>
        </w:rPr>
        <w:t>xemátiasma</w:t>
      </w:r>
      <w:r w:rsidRPr="005C4AA1">
        <w:rPr>
          <w:lang w:val="en-GB"/>
        </w:rPr>
        <w:t xml:space="preserve"> can be considered an exchange of embodied experiences facilitated by yawning and characterized by a radical empathy in which a healer takes on </w:t>
      </w:r>
      <w:r w:rsidR="005F7EEF">
        <w:rPr>
          <w:lang w:val="en-GB"/>
        </w:rPr>
        <w:t xml:space="preserve">someone else’s </w:t>
      </w:r>
      <w:r w:rsidRPr="005C4AA1">
        <w:rPr>
          <w:lang w:val="en-GB"/>
        </w:rPr>
        <w:t xml:space="preserve">suffering. However, it is important to note that this does not mean </w:t>
      </w:r>
      <w:r w:rsidR="005F7EEF">
        <w:rPr>
          <w:lang w:val="en-GB"/>
        </w:rPr>
        <w:t xml:space="preserve">that </w:t>
      </w:r>
      <w:r w:rsidRPr="005C4AA1">
        <w:rPr>
          <w:lang w:val="en-GB"/>
        </w:rPr>
        <w:t xml:space="preserve">the healer embodies these experiences of pain identically to the original sufferer; the healer’s ability to tap into the embodied painful experience of the patient is only partial, in line with phenomenological approaches to empathy I expand on in the last </w:t>
      </w:r>
      <w:r w:rsidR="005F7EEF">
        <w:rPr>
          <w:lang w:val="en-GB"/>
        </w:rPr>
        <w:t>section</w:t>
      </w:r>
      <w:r w:rsidRPr="005C4AA1">
        <w:rPr>
          <w:lang w:val="en-GB"/>
        </w:rPr>
        <w:t xml:space="preserve">. The efficacies of this empathic exchange are multiple, working synergistically to positively transform </w:t>
      </w:r>
      <w:r w:rsidR="005F7EEF">
        <w:rPr>
          <w:lang w:val="en-GB"/>
        </w:rPr>
        <w:t>the</w:t>
      </w:r>
      <w:r w:rsidRPr="005C4AA1">
        <w:rPr>
          <w:lang w:val="en-GB"/>
        </w:rPr>
        <w:t xml:space="preserve"> patient’s condition of </w:t>
      </w:r>
      <w:r w:rsidRPr="005C4AA1">
        <w:rPr>
          <w:i/>
          <w:iCs/>
          <w:lang w:val="en-GB"/>
        </w:rPr>
        <w:t>mátiasma</w:t>
      </w:r>
      <w:r w:rsidRPr="005C4AA1">
        <w:rPr>
          <w:lang w:val="en-GB"/>
        </w:rPr>
        <w:t>.</w:t>
      </w:r>
    </w:p>
    <w:p w14:paraId="1B1CDA77" w14:textId="77777777" w:rsidR="00347A85" w:rsidRPr="005C4AA1" w:rsidRDefault="00347A85" w:rsidP="00F90C07">
      <w:pPr>
        <w:spacing w:line="360" w:lineRule="auto"/>
        <w:ind w:firstLine="426"/>
        <w:rPr>
          <w:lang w:val="en-GB"/>
        </w:rPr>
      </w:pPr>
    </w:p>
    <w:p w14:paraId="3CF5B503" w14:textId="48FE9969" w:rsidR="00347A85" w:rsidRPr="005C4AA1" w:rsidRDefault="00347A85" w:rsidP="00AE5128">
      <w:pPr>
        <w:pStyle w:val="Heading1"/>
        <w:spacing w:before="0" w:line="360" w:lineRule="auto"/>
        <w:rPr>
          <w:lang w:val="en-GB"/>
        </w:rPr>
      </w:pPr>
      <w:bookmarkStart w:id="9" w:name="_Toc49332213"/>
      <w:r w:rsidRPr="005C4AA1">
        <w:rPr>
          <w:lang w:val="en-GB"/>
        </w:rPr>
        <w:t xml:space="preserve">Multiple </w:t>
      </w:r>
      <w:r w:rsidR="00B11AB3" w:rsidRPr="005C4AA1">
        <w:rPr>
          <w:lang w:val="en-GB"/>
        </w:rPr>
        <w:t>e</w:t>
      </w:r>
      <w:r w:rsidRPr="005C4AA1">
        <w:rPr>
          <w:lang w:val="en-GB"/>
        </w:rPr>
        <w:t xml:space="preserve">fficacies of </w:t>
      </w:r>
      <w:r w:rsidR="00B11AB3" w:rsidRPr="00D34029">
        <w:rPr>
          <w:i/>
          <w:iCs/>
          <w:lang w:val="en-GB"/>
        </w:rPr>
        <w:t>x</w:t>
      </w:r>
      <w:r w:rsidRPr="00D34029">
        <w:rPr>
          <w:i/>
          <w:iCs/>
          <w:lang w:val="en-GB"/>
        </w:rPr>
        <w:t>emátiasma</w:t>
      </w:r>
      <w:bookmarkEnd w:id="9"/>
    </w:p>
    <w:p w14:paraId="392E18C2" w14:textId="42C25A4F" w:rsidR="00347A85" w:rsidRPr="005C4AA1" w:rsidRDefault="00C142D5" w:rsidP="00AE5128">
      <w:pPr>
        <w:spacing w:line="360" w:lineRule="auto"/>
        <w:rPr>
          <w:highlight w:val="white"/>
          <w:lang w:val="en-GB"/>
        </w:rPr>
      </w:pPr>
      <w:r>
        <w:rPr>
          <w:highlight w:val="white"/>
          <w:lang w:val="en-GB"/>
        </w:rPr>
        <w:t>I</w:t>
      </w:r>
      <w:r w:rsidRPr="005C4AA1">
        <w:rPr>
          <w:highlight w:val="white"/>
          <w:lang w:val="en-GB"/>
        </w:rPr>
        <w:t>n biomedicine</w:t>
      </w:r>
      <w:r w:rsidR="00BA7134">
        <w:rPr>
          <w:highlight w:val="white"/>
          <w:lang w:val="en-GB"/>
        </w:rPr>
        <w:t>,</w:t>
      </w:r>
      <w:r w:rsidRPr="005C4AA1">
        <w:rPr>
          <w:highlight w:val="white"/>
          <w:lang w:val="en-GB"/>
        </w:rPr>
        <w:t xml:space="preserve"> </w:t>
      </w:r>
      <w:r>
        <w:rPr>
          <w:lang w:val="en-GB"/>
        </w:rPr>
        <w:t>t</w:t>
      </w:r>
      <w:r w:rsidR="00347A85" w:rsidRPr="005C4AA1">
        <w:rPr>
          <w:lang w:val="en-GB"/>
        </w:rPr>
        <w:t>he efficacy of a treatment</w:t>
      </w:r>
      <w:r w:rsidR="00347A85" w:rsidRPr="005C4AA1">
        <w:rPr>
          <w:highlight w:val="white"/>
          <w:lang w:val="en-GB"/>
        </w:rPr>
        <w:t>—</w:t>
      </w:r>
      <w:r w:rsidR="00347A85" w:rsidRPr="005C4AA1">
        <w:rPr>
          <w:lang w:val="en-GB"/>
        </w:rPr>
        <w:t xml:space="preserve">its ability to produce a desired effect or </w:t>
      </w:r>
      <w:r>
        <w:rPr>
          <w:lang w:val="en-GB"/>
        </w:rPr>
        <w:t xml:space="preserve">a </w:t>
      </w:r>
      <w:r w:rsidR="00347A85" w:rsidRPr="005C4AA1">
        <w:rPr>
          <w:lang w:val="en-GB"/>
        </w:rPr>
        <w:t>beneficial change</w:t>
      </w:r>
      <w:r w:rsidR="00347A85" w:rsidRPr="005C4AA1">
        <w:rPr>
          <w:highlight w:val="white"/>
          <w:lang w:val="en-GB"/>
        </w:rPr>
        <w:t xml:space="preserve">—is generally determined through RCTs, which attempt to pinpoint </w:t>
      </w:r>
      <w:r>
        <w:rPr>
          <w:highlight w:val="white"/>
          <w:lang w:val="en-GB"/>
        </w:rPr>
        <w:t xml:space="preserve">the </w:t>
      </w:r>
      <w:r w:rsidR="00347A85" w:rsidRPr="005C4AA1">
        <w:rPr>
          <w:highlight w:val="white"/>
          <w:lang w:val="en-GB"/>
        </w:rPr>
        <w:t xml:space="preserve">‘active’ effects of treatments in relation to placebo controls. Though the </w:t>
      </w:r>
      <w:proofErr w:type="spellStart"/>
      <w:r w:rsidR="00347A85" w:rsidRPr="005C4AA1">
        <w:rPr>
          <w:highlight w:val="white"/>
          <w:lang w:val="en-GB"/>
        </w:rPr>
        <w:t>bioefficacy</w:t>
      </w:r>
      <w:proofErr w:type="spellEnd"/>
      <w:r w:rsidR="00347A85" w:rsidRPr="005C4AA1">
        <w:rPr>
          <w:highlight w:val="white"/>
          <w:lang w:val="en-GB"/>
        </w:rPr>
        <w:t xml:space="preserve"> of a </w:t>
      </w:r>
      <w:r w:rsidR="00347A85" w:rsidRPr="005C4AA1">
        <w:rPr>
          <w:highlight w:val="white"/>
          <w:lang w:val="en-GB"/>
        </w:rPr>
        <w:lastRenderedPageBreak/>
        <w:t>treatment is important, its dominance in clinical research and biomedical health</w:t>
      </w:r>
      <w:r>
        <w:rPr>
          <w:highlight w:val="white"/>
          <w:lang w:val="en-GB"/>
        </w:rPr>
        <w:t>-</w:t>
      </w:r>
      <w:r w:rsidR="00347A85" w:rsidRPr="005C4AA1">
        <w:rPr>
          <w:highlight w:val="white"/>
          <w:lang w:val="en-GB"/>
        </w:rPr>
        <w:t xml:space="preserve">care renders efficacies rooted in the meanings that patients, practitioners and medications </w:t>
      </w:r>
      <w:proofErr w:type="gramStart"/>
      <w:r w:rsidR="00347A85" w:rsidRPr="005C4AA1">
        <w:rPr>
          <w:highlight w:val="white"/>
          <w:lang w:val="en-GB"/>
        </w:rPr>
        <w:t>elicit,</w:t>
      </w:r>
      <w:proofErr w:type="gramEnd"/>
      <w:r w:rsidR="00347A85" w:rsidRPr="005C4AA1">
        <w:rPr>
          <w:highlight w:val="white"/>
          <w:lang w:val="en-GB"/>
        </w:rPr>
        <w:t xml:space="preserve"> the processual nature of illness and its alleviation</w:t>
      </w:r>
      <w:r w:rsidR="00347A85" w:rsidRPr="005C4AA1">
        <w:rPr>
          <w:b/>
          <w:bCs/>
          <w:highlight w:val="white"/>
          <w:lang w:val="en-GB"/>
        </w:rPr>
        <w:t xml:space="preserve">, </w:t>
      </w:r>
      <w:r w:rsidR="00347A85" w:rsidRPr="005C4AA1">
        <w:rPr>
          <w:highlight w:val="white"/>
          <w:lang w:val="en-GB"/>
        </w:rPr>
        <w:t xml:space="preserve">the contribution of social relationships in everyday life, and the embodied subjectivities that constitute patients’ experiences as illegitimate factors of the healing process. </w:t>
      </w:r>
      <w:r w:rsidR="00347A85" w:rsidRPr="00D34029">
        <w:rPr>
          <w:i/>
          <w:iCs/>
          <w:highlight w:val="white"/>
          <w:lang w:val="en-GB"/>
        </w:rPr>
        <w:t>Xemátiasma</w:t>
      </w:r>
      <w:r w:rsidR="00347A85" w:rsidRPr="005C4AA1">
        <w:rPr>
          <w:highlight w:val="white"/>
          <w:lang w:val="en-GB"/>
        </w:rPr>
        <w:t xml:space="preserve"> relies on a combination of these non-pharmacological-centric factors, thereby contributing to existing evidence of multiple efficacies—the idea that treatment has multiple abilities to provide therapeutic transformation. In this </w:t>
      </w:r>
      <w:proofErr w:type="gramStart"/>
      <w:r>
        <w:rPr>
          <w:highlight w:val="white"/>
          <w:lang w:val="en-GB"/>
        </w:rPr>
        <w:t>section</w:t>
      </w:r>
      <w:proofErr w:type="gramEnd"/>
      <w:r w:rsidR="00347A85" w:rsidRPr="005C4AA1">
        <w:rPr>
          <w:highlight w:val="white"/>
          <w:lang w:val="en-GB"/>
        </w:rPr>
        <w:t xml:space="preserve"> I first expand on the symbolic and processual efficacies of procedures, materials, side</w:t>
      </w:r>
      <w:r>
        <w:rPr>
          <w:highlight w:val="white"/>
          <w:lang w:val="en-GB"/>
        </w:rPr>
        <w:t>-</w:t>
      </w:r>
      <w:r w:rsidR="00347A85" w:rsidRPr="005C4AA1">
        <w:rPr>
          <w:highlight w:val="white"/>
          <w:lang w:val="en-GB"/>
        </w:rPr>
        <w:t xml:space="preserve">effects and spells of </w:t>
      </w:r>
      <w:r w:rsidR="00347A85" w:rsidRPr="00D34029">
        <w:rPr>
          <w:i/>
          <w:iCs/>
          <w:highlight w:val="white"/>
          <w:lang w:val="en-GB"/>
        </w:rPr>
        <w:t>xemátiasma</w:t>
      </w:r>
      <w:r w:rsidR="00347A85" w:rsidRPr="005C4AA1">
        <w:rPr>
          <w:highlight w:val="white"/>
          <w:lang w:val="en-GB"/>
        </w:rPr>
        <w:t xml:space="preserve"> and then elaborate </w:t>
      </w:r>
      <w:r>
        <w:rPr>
          <w:highlight w:val="white"/>
          <w:lang w:val="en-GB"/>
        </w:rPr>
        <w:t xml:space="preserve">on </w:t>
      </w:r>
      <w:r w:rsidR="00347A85" w:rsidRPr="005C4AA1">
        <w:rPr>
          <w:highlight w:val="white"/>
          <w:lang w:val="en-GB"/>
        </w:rPr>
        <w:t>its social and ritual, bodily-felt efficacies.</w:t>
      </w:r>
    </w:p>
    <w:p w14:paraId="04958803" w14:textId="77777777" w:rsidR="00347A85" w:rsidRPr="005C4AA1" w:rsidRDefault="00347A85" w:rsidP="00D34029">
      <w:pPr>
        <w:spacing w:line="360" w:lineRule="auto"/>
        <w:ind w:firstLine="426"/>
        <w:rPr>
          <w:highlight w:val="white"/>
          <w:lang w:val="en-GB"/>
        </w:rPr>
      </w:pPr>
    </w:p>
    <w:p w14:paraId="778F819A" w14:textId="350F7340" w:rsidR="00347A85" w:rsidRPr="00D34029" w:rsidRDefault="00347A85" w:rsidP="00AE5128">
      <w:pPr>
        <w:pStyle w:val="Heading2"/>
        <w:spacing w:line="360" w:lineRule="auto"/>
        <w:rPr>
          <w:i/>
          <w:iCs/>
          <w:highlight w:val="white"/>
          <w:u w:val="none"/>
          <w:lang w:val="en-GB"/>
        </w:rPr>
      </w:pPr>
      <w:bookmarkStart w:id="10" w:name="_Toc49332214"/>
      <w:r w:rsidRPr="00D34029">
        <w:rPr>
          <w:i/>
          <w:iCs/>
          <w:highlight w:val="white"/>
          <w:u w:val="none"/>
          <w:lang w:val="en-GB"/>
        </w:rPr>
        <w:t>Symbols, signs, side-effects and spells</w:t>
      </w:r>
      <w:bookmarkEnd w:id="10"/>
      <w:r w:rsidRPr="00D34029">
        <w:rPr>
          <w:i/>
          <w:iCs/>
          <w:highlight w:val="white"/>
          <w:u w:val="none"/>
          <w:lang w:val="en-GB"/>
        </w:rPr>
        <w:t xml:space="preserve"> </w:t>
      </w:r>
    </w:p>
    <w:p w14:paraId="576BD8B8" w14:textId="21A10A35" w:rsidR="00347A85" w:rsidRPr="005C4AA1" w:rsidRDefault="00347A85" w:rsidP="00D34029">
      <w:pPr>
        <w:spacing w:line="360" w:lineRule="auto"/>
        <w:rPr>
          <w:iCs/>
          <w:highlight w:val="white"/>
          <w:lang w:val="en-GB"/>
        </w:rPr>
      </w:pPr>
      <w:r w:rsidRPr="005C4AA1">
        <w:rPr>
          <w:iCs/>
          <w:highlight w:val="white"/>
          <w:lang w:val="en-GB"/>
        </w:rPr>
        <w:t>The meanings attached to elements comprising therapeutic environments, including the physicians or patients (appearance, language, attitudes), their interaction</w:t>
      </w:r>
      <w:r w:rsidR="00F1076D">
        <w:rPr>
          <w:iCs/>
          <w:highlight w:val="white"/>
          <w:lang w:val="en-GB"/>
        </w:rPr>
        <w:t>,</w:t>
      </w:r>
      <w:r w:rsidRPr="005C4AA1">
        <w:rPr>
          <w:iCs/>
          <w:highlight w:val="white"/>
          <w:lang w:val="en-GB"/>
        </w:rPr>
        <w:t xml:space="preserve"> and substances (colours, shapes, amounts, type of treatment)</w:t>
      </w:r>
      <w:r w:rsidR="00C142D5">
        <w:rPr>
          <w:iCs/>
          <w:highlight w:val="white"/>
          <w:lang w:val="en-GB"/>
        </w:rPr>
        <w:t>,</w:t>
      </w:r>
      <w:r w:rsidRPr="005C4AA1">
        <w:rPr>
          <w:iCs/>
          <w:highlight w:val="white"/>
          <w:lang w:val="en-GB"/>
        </w:rPr>
        <w:t xml:space="preserve"> have significant physiological influences on treatment outcomes; this is part of what constitutes the ‘meaning response’</w:t>
      </w:r>
      <w:r w:rsidRPr="005C4AA1">
        <w:rPr>
          <w:i/>
          <w:highlight w:val="white"/>
          <w:lang w:val="en-GB"/>
        </w:rPr>
        <w:t xml:space="preserve"> </w:t>
      </w:r>
      <w:r w:rsidRPr="005C4AA1">
        <w:rPr>
          <w:i/>
          <w:highlight w:val="white"/>
          <w:lang w:val="en-GB"/>
        </w:rPr>
        <w:fldChar w:fldCharType="begin" w:fldLock="1"/>
      </w:r>
      <w:r w:rsidRPr="005C4AA1">
        <w:rPr>
          <w:i/>
          <w:highlight w:val="white"/>
          <w:lang w:val="en-GB"/>
        </w:rPr>
        <w:instrText>ADDIN CSL_CITATION {"citationItems":[{"id":"ITEM-1","itemData":{"DOI":"DOI: 10.1017/CBO9780511810855","ISBN":"9780521806305","abstract":"Daniel Moerman presents an innovative and enlightening discussion of human reaction to the meaning of medical treatment. Traditionally, the effectiveness of medical treatments is attributed to specific elements, such as drugs or surgical procedures, but many things happen in medicine which simply cannot be accounted for in this way. The same drug can work differently when presented in different colours; drugs with widely advertised names can work better than the same drug without the name; inert drugs (placebos, dummies) often have dramatic effects on people (the 'placebo effect'); and effects can vary hugely among different European countries where the 'same' medical condition is understood differently, or has different meanings. This is true for surgery as well as for internal medicine. This lively 2002 book reviews and analyses these matters in lucid, straightforward prose, guiding the reader through a very complex body of literature, leaving nothing unexplained but avoiding any over-simplification.","author":[{"dropping-particle":"","family":"Moerman","given":"Daniel E","non-dropping-particle":"","parse-names":false,"suffix":""}],"container-title":"Cambridge Studies in Medical Anthropology","id":"ITEM-1","issued":{"date-parts":[["2002"]]},"publisher":"Cambridge University Press","publisher-place":"Cambridge","title":"Meaning, Medicine and the 'Placebo Effect'","type":"book"},"uris":["http://www.mendeley.com/documents/?uuid=b809b033-7d4c-4767-8b05-829519a30343"]},{"id":"ITEM-2","itemData":{"abstract":"We provide a new perspective with which to understand what for a half century has been known as the \"placebo effect.\" We argue that, as currently used, the concept includes much that has nothing to do with placebos, confusing the most interesting and important aspects of the phenomenon. We propose a new way to understand those aspects of medical care, plus a broad range of additional human experiences, by focusing on the idea of \"mean-ing,\" to which people, when they are sick, often respond. We review several of the many areas in medicine in which meaning affects illness or healing and introduce the idea of the \"meaning response.\" We suggest that use of this formulation, rather than the fixation on inert placebos, will probably lead to far greater insight into how treatment works and perhaps to real improvements in human well-being.","author":[{"dropping-particle":"","family":"Moerman","given":"Daniel E","non-dropping-particle":"","parse-names":false,"suffix":""},{"dropping-particle":"","family":"Jonas","given":"Wayne B","non-dropping-particle":"","parse-names":false,"suffix":""}],"id":"ITEM-2","issued":{"date-parts":[["2002"]]},"title":"Deconstructing the Placebo Effect and Finding the Meaning Response","type":"report"},"uris":["http://www.mendeley.com/documents/?uuid=ae4d7073-639e-396d-8b2d-629aac55dd66"]}],"mendeley":{"formattedCitation":"(Moerman, 2002; Moerman and Jonas, 2002)","manualFormatting":"(Moerman 2002: 14; Moerman and Jonas 2002: 472-4)","plainTextFormattedCitation":"(Moerman, 2002; Moerman and Jonas, 2002)","previouslyFormattedCitation":"(Moerman, 2002; Moerman and Jonas, 2002)"},"properties":{"noteIndex":0},"schema":"https://github.com/citation-style-language/schema/raw/master/csl-citation.json"}</w:instrText>
      </w:r>
      <w:r w:rsidRPr="005C4AA1">
        <w:rPr>
          <w:i/>
          <w:highlight w:val="white"/>
          <w:lang w:val="en-GB"/>
        </w:rPr>
        <w:fldChar w:fldCharType="separate"/>
      </w:r>
      <w:r w:rsidRPr="005C4AA1">
        <w:rPr>
          <w:noProof/>
          <w:highlight w:val="white"/>
          <w:lang w:val="en-GB"/>
        </w:rPr>
        <w:t>(Moerman 2002: 14; Moerman and Jonas 2002: 472-4)</w:t>
      </w:r>
      <w:r w:rsidRPr="005C4AA1">
        <w:rPr>
          <w:i/>
          <w:highlight w:val="white"/>
          <w:lang w:val="en-GB"/>
        </w:rPr>
        <w:fldChar w:fldCharType="end"/>
      </w:r>
      <w:r w:rsidRPr="005C4AA1">
        <w:rPr>
          <w:iCs/>
          <w:highlight w:val="white"/>
          <w:lang w:val="en-GB"/>
        </w:rPr>
        <w:t>.</w:t>
      </w:r>
      <w:r w:rsidRPr="005C4AA1">
        <w:rPr>
          <w:i/>
          <w:highlight w:val="white"/>
          <w:lang w:val="en-GB"/>
        </w:rPr>
        <w:t xml:space="preserve"> </w:t>
      </w:r>
      <w:r w:rsidRPr="005C4AA1">
        <w:rPr>
          <w:highlight w:val="white"/>
          <w:lang w:val="en-GB"/>
        </w:rPr>
        <w:t xml:space="preserve">In </w:t>
      </w:r>
      <w:r w:rsidRPr="00D34029">
        <w:rPr>
          <w:i/>
          <w:iCs/>
          <w:highlight w:val="white"/>
          <w:lang w:val="en-GB"/>
        </w:rPr>
        <w:t>xemátiasma</w:t>
      </w:r>
      <w:r w:rsidRPr="005C4AA1">
        <w:rPr>
          <w:highlight w:val="white"/>
          <w:lang w:val="en-GB"/>
        </w:rPr>
        <w:t xml:space="preserve">, one notices the presence and repetition of meaningful numbers that enhance the potency and efficacy of the ritual. The number three is frequently </w:t>
      </w:r>
      <w:r w:rsidR="00C142D5">
        <w:rPr>
          <w:highlight w:val="white"/>
          <w:lang w:val="en-GB"/>
        </w:rPr>
        <w:t>invoked</w:t>
      </w:r>
      <w:r w:rsidRPr="005C4AA1">
        <w:rPr>
          <w:highlight w:val="white"/>
          <w:lang w:val="en-GB"/>
        </w:rPr>
        <w:t xml:space="preserve">, serving as the amount of times a healer may </w:t>
      </w:r>
      <w:r w:rsidR="00C142D5">
        <w:rPr>
          <w:highlight w:val="white"/>
          <w:lang w:val="en-GB"/>
        </w:rPr>
        <w:t xml:space="preserve">make the </w:t>
      </w:r>
      <w:r w:rsidRPr="005C4AA1">
        <w:rPr>
          <w:highlight w:val="white"/>
          <w:lang w:val="en-GB"/>
        </w:rPr>
        <w:t xml:space="preserve">sign </w:t>
      </w:r>
      <w:r w:rsidR="00C142D5">
        <w:rPr>
          <w:highlight w:val="white"/>
          <w:lang w:val="en-GB"/>
        </w:rPr>
        <w:t xml:space="preserve">of </w:t>
      </w:r>
      <w:r w:rsidRPr="005C4AA1">
        <w:rPr>
          <w:highlight w:val="white"/>
          <w:lang w:val="en-GB"/>
        </w:rPr>
        <w:t xml:space="preserve">the cross over the water and ‘spit’ on the patient, </w:t>
      </w:r>
      <w:r w:rsidR="00C142D5">
        <w:rPr>
          <w:highlight w:val="white"/>
          <w:lang w:val="en-GB"/>
        </w:rPr>
        <w:t xml:space="preserve">the </w:t>
      </w:r>
      <w:r w:rsidRPr="005C4AA1">
        <w:rPr>
          <w:highlight w:val="white"/>
          <w:lang w:val="en-GB"/>
        </w:rPr>
        <w:t xml:space="preserve">amount of oil or charcoal dropped in the water, </w:t>
      </w:r>
      <w:r w:rsidR="00C142D5">
        <w:rPr>
          <w:highlight w:val="white"/>
          <w:lang w:val="en-GB"/>
        </w:rPr>
        <w:t xml:space="preserve">the </w:t>
      </w:r>
      <w:r w:rsidRPr="005C4AA1">
        <w:rPr>
          <w:highlight w:val="white"/>
          <w:lang w:val="en-GB"/>
        </w:rPr>
        <w:t xml:space="preserve">number of pinches of salt thrown into a fire, and </w:t>
      </w:r>
      <w:r w:rsidR="00C142D5">
        <w:rPr>
          <w:highlight w:val="white"/>
          <w:lang w:val="en-GB"/>
        </w:rPr>
        <w:t xml:space="preserve">the </w:t>
      </w:r>
      <w:r w:rsidRPr="005C4AA1">
        <w:rPr>
          <w:highlight w:val="white"/>
          <w:lang w:val="en-GB"/>
        </w:rPr>
        <w:t xml:space="preserve">number of sips a patient takes from the water </w:t>
      </w:r>
      <w:r w:rsidRPr="005C4AA1">
        <w:rPr>
          <w:highlight w:val="white"/>
          <w:lang w:val="en-GB"/>
        </w:rPr>
        <w:fldChar w:fldCharType="begin" w:fldLock="1"/>
      </w:r>
      <w:r w:rsidRPr="005C4AA1">
        <w:rPr>
          <w:highlight w:val="white"/>
          <w:lang w:val="en-GB"/>
        </w:rPr>
        <w:instrText>ADDIN CSL_CITATION {"citationItems":[{"id":"ITEM-1","itemData":{"DOI":"10.2307/2843757","ISSN":"03073114","author":[{"dropping-particle":"","family":"Hardie","given":"Margaret M","non-dropping-particle":"","parse-names":false,"suffix":""}],"container-title":"The Journal of the Royal Anthropological Institute of Great Britain and Ireland","id":"ITEM-1","issued":{"date-parts":[["1923","8","19"]]},"page":"160-172","publisher":"[Royal Anthropological Institute of Great Britain and Ireland, Wiley]","title":"The Evil Eye in Some Greek Villages of the Upper Haliakmon Valley in West Macedonia.","type":"article-journal","volume":"53"},"uris":["http://www.mendeley.com/documents/?uuid=7bc2dcf6-1318-4ac5-bb33-d89e3444c5ab"]},{"id":"ITEM-2","itemData":{"DOI":"10.1080/0015587X.1981.9716210","ISSN":"0015-587X","author":[{"dropping-particle":"","family":"Lykiardopoulos","given":"Amica","non-dropping-particle":"","parse-names":false,"suffix":""}],"container-title":"Folklore","id":"ITEM-2","issue":"2","issued":{"date-parts":[["1981","1","1"]]},"note":"doi: 10.1080/0015587X.1981.9716210","page":"221-230","publisher":"Routledge","title":"The Evil Eye: Towards an Exhaustive Study","type":"article-journal","volume":"92"},"uris":["http://www.mendeley.com/documents/?uuid=d556d7f0-d980-45da-9bb8-238e0922b6a7"]},{"id":"ITEM-3","itemData":{"author":[{"dropping-particle":"","family":"Raftopoulos","given":"Linda","non-dropping-particle":"","parse-names":false,"suffix":""}],"container-title":"Lambda Alpha Journal of Man","id":"ITEM-3","issue":"1/2","issued":{"date-parts":[["1983"]]},"page":"32-51","title":"Vascano: the Greek evil eye","type":"article-journal","volume":"15"},"uris":["http://www.mendeley.com/documents/?uuid=ac4c41e3-6c2d-4e60-b341-7154e354a3d9"]},{"id":"ITEM-4","itemData":{"DOI":"10.1080/0015587X.1946.9717836","ISSN":"0015-587X","abstract":"file:///C:/Users/schaganty/Downloads/10.2307_2843757.ris","author":[{"dropping-particle":"","family":"Gubbins","given":"J K","non-dropping-particle":"","parse-names":false,"suffix":""}],"container-title":"Folklore","id":"ITEM-4","issue":"4","issued":{"date-parts":[["1946","12","1"]]},"note":"doi: 10.1080/0015587X.1946.9717836","page":"195-198","publisher":"Routledge","title":"Some Observations on the Evil Eye in Modern Greece","type":"article-journal","volume":"57"},"uris":["http://www.mendeley.com/documents/?uuid=7edcf552-5923-433b-bd55-8f5688ce53e1"]},{"id":"ITEM-5","itemData":{"author":[{"dropping-particle":"","family":"Souvlakis","given":"Nikolaos","non-dropping-particle":"","parse-names":false,"suffix":""}],"id":"ITEM-5","issued":{"date-parts":[["2020"]]},"publisher":"Durham University","title":"A Psychological Ethnographic Study of the Christian Orthodox Understanding of Evil Eye and Its Effects on Individuals' Mental Health and Development of Personhood in the Contemporary Greek Region of Corfu Island","type":"thesis"},"uris":["http://www.mendeley.com/documents/?uuid=27084bfb-0741-471e-a03e-f19ffd115a40"]},{"id":"ITEM-6","itemData":{"ISBN":"9780857452078","abstract":"It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Llera","non-dropping-particle":"","parse-names":false,"suffix":""}],"id":"ITEM-6","issued":{"date-parts":[["2011","8","20"]]},"page":"133-150","publisher":"Berghahn Books","title":"When Soma Encounters the Spiritual.","type":"chapter"},"uris":["http://www.mendeley.com/documents/?uuid=c7bc1e4a-f532-402e-9cf5-f73eacedfd28"]}],"mendeley":{"formattedCitation":"(Hardie, 1923; Gubbins, 1946; Lykiardopoulos, 1981; Raftopoulos, 1983; Roussou, 2011b; Souvlakis, 2020)","manualFormatting":"(Hardie 1923: 171; Gubbins 1946: 196; Lykiardopoulos 1981: 228-9; Raftopoulos 1983: 29-39; Roussou 2011b: 143","plainTextFormattedCitation":"(Hardie, 1923; Gubbins, 1946; Lykiardopoulos, 1981; Raftopoulos, 1983; Roussou, 2011b; Souvlakis, 2020)","previouslyFormattedCitation":"(Hardie, 1923; Gubbins, 1946; Lykiardopoulos, 1981; Raftopoulos, 1983; Roussou, 2011b; Souvlakis, 2020)"},"properties":{"noteIndex":0},"schema":"https://github.com/citation-style-language/schema/raw/master/csl-citation.json"}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(Hardie 1923: 171; Gubbins 1946: 196; Lykiardopoulos 1981: 228-9; Raftopoulos 1983: 29-39; Roussou 2011b: 143</w:t>
      </w:r>
      <w:r w:rsidRPr="005C4AA1">
        <w:rPr>
          <w:highlight w:val="white"/>
          <w:lang w:val="en-GB"/>
        </w:rPr>
        <w:fldChar w:fldCharType="end"/>
      </w:r>
      <w:r w:rsidRPr="005C4AA1">
        <w:rPr>
          <w:highlight w:val="white"/>
          <w:lang w:val="en-GB"/>
        </w:rPr>
        <w:t>). The number three references the Holy Trinity of Greek Orthodox Christianity, tapping into the perceived power of the sacred. Many of these rituals also include the number forty (</w:t>
      </w:r>
      <w:r w:rsidRPr="005C4AA1">
        <w:rPr>
          <w:i/>
          <w:highlight w:val="white"/>
          <w:lang w:val="en-GB"/>
        </w:rPr>
        <w:t>saránda</w:t>
      </w:r>
      <w:r w:rsidRPr="005C4AA1">
        <w:rPr>
          <w:highlight w:val="white"/>
          <w:lang w:val="en-GB"/>
        </w:rPr>
        <w:t xml:space="preserve">), which has multiple references in the Bible as the length of liminal periods that are precursors to positive changes and new phases, such as the number of days between </w:t>
      </w:r>
      <w:r w:rsidR="00C142D5">
        <w:rPr>
          <w:highlight w:val="white"/>
          <w:lang w:val="en-GB"/>
        </w:rPr>
        <w:t xml:space="preserve">Jesus’ </w:t>
      </w:r>
      <w:r w:rsidRPr="005C4AA1">
        <w:rPr>
          <w:highlight w:val="white"/>
          <w:lang w:val="en-GB"/>
        </w:rPr>
        <w:t xml:space="preserve">resurrection and </w:t>
      </w:r>
      <w:r w:rsidR="00C142D5">
        <w:rPr>
          <w:highlight w:val="white"/>
          <w:lang w:val="en-GB"/>
        </w:rPr>
        <w:t>ascent</w:t>
      </w:r>
      <w:r w:rsidRPr="005C4AA1">
        <w:rPr>
          <w:highlight w:val="white"/>
          <w:lang w:val="en-GB"/>
        </w:rPr>
        <w:t xml:space="preserve">. There is also a tradition in which mothers who </w:t>
      </w:r>
      <w:r w:rsidR="00C142D5">
        <w:rPr>
          <w:highlight w:val="white"/>
          <w:lang w:val="en-GB"/>
        </w:rPr>
        <w:t xml:space="preserve">have </w:t>
      </w:r>
      <w:r w:rsidRPr="005C4AA1">
        <w:rPr>
          <w:highlight w:val="white"/>
          <w:lang w:val="en-GB"/>
        </w:rPr>
        <w:t>recently give</w:t>
      </w:r>
      <w:r w:rsidR="00C142D5">
        <w:rPr>
          <w:highlight w:val="white"/>
          <w:lang w:val="en-GB"/>
        </w:rPr>
        <w:t>n</w:t>
      </w:r>
      <w:r w:rsidRPr="005C4AA1">
        <w:rPr>
          <w:highlight w:val="white"/>
          <w:lang w:val="en-GB"/>
        </w:rPr>
        <w:t xml:space="preserve"> birth remain indoors for forty days before the baby’s baptism, </w:t>
      </w:r>
      <w:r w:rsidR="00F1076D">
        <w:rPr>
          <w:highlight w:val="white"/>
          <w:lang w:val="en-GB"/>
        </w:rPr>
        <w:t>which marks</w:t>
      </w:r>
      <w:r w:rsidR="00F1076D" w:rsidRPr="005C4AA1">
        <w:rPr>
          <w:highlight w:val="white"/>
          <w:lang w:val="en-GB"/>
        </w:rPr>
        <w:t xml:space="preserve"> </w:t>
      </w:r>
      <w:r w:rsidRPr="005C4AA1">
        <w:rPr>
          <w:highlight w:val="white"/>
          <w:lang w:val="en-GB"/>
        </w:rPr>
        <w:t xml:space="preserve">a return to normality </w:t>
      </w:r>
      <w:r w:rsidRPr="005C4AA1">
        <w:rPr>
          <w:highlight w:val="white"/>
          <w:lang w:val="en-GB"/>
        </w:rPr>
        <w:fldChar w:fldCharType="begin" w:fldLock="1"/>
      </w:r>
      <w:r w:rsidRPr="005C4AA1">
        <w:rPr>
          <w:highlight w:val="white"/>
          <w:lang w:val="en-GB"/>
        </w:rPr>
        <w:instrText>ADDIN CSL_CITATION {"citationItems":[{"id":"ITEM-1","itemData":{"DOI":"10.2307/2742968","abstract":"A close semiotic relationship links textual form, social relations, and the etiology of illness. Using an ethnographic study of \"evil eye\" headaches on Crete and the verbal and other curing methods used there, this paper attempts to show how the villagers deploy textual form to explore and control both bodily and social discomfort and in some cases to \"translate\" inchoate experience-both bodily and social-into manageable bodily images. Textual closure both effects and symbolizes the provisional restoration of a sense of order, thereby also providing insight into the means by which the imagery of bodily self-control can serve as a trope of restored social harmony or moral acceptability.","author":[{"dropping-particle":"","family":"Herzfeld","given":"Michael","non-dropping-particle":"","parse-names":false,"suffix":""},{"dropping-particle":"","family":"Anderson","given":"Myrdene","non-dropping-particle":"","parse-names":false,"suffix":""},{"dropping-particle":"","family":"M.Danforth","given":"Loring","non-dropping-particle":"","parse-names":false,"suffix":""},{"dropping-particle":"","family":"Frankenberg","given":"Ronald","non-dropping-particle":"","parse-names":false,"suffix":""},{"dropping-particle":"","family":"Kleinman","given":"Arthur","non-dropping-particle":"","parse-names":false,"suffix":""},{"dropping-particle":"","family":"Logopoulos","given":"Alexandros-Phaidon","non-dropping-particle":"","parse-names":false,"suffix":""},{"dropping-particle":"van den","family":"Broek","given":"Gerard J.","non-dropping-particle":"","parse-names":false,"suffix":""}],"container-title":"Current Anthropology","id":"ITEM-1","issued":{"date-parts":[["1986"]]},"page":"107-120","publisher":"The University of Chicago PressWenner-Gren Foundation for Anthropological Research","title":"Closure as Cure: Tropes in the Exploration of Bodily and Social Disorder [and Comments and Replies]","type":"article","volume":"27"},"uris":["http://www.mendeley.com/documents/?uuid=260fc139-13e0-307c-b466-db4a1166afae"]},{"id":"ITEM-2","itemData":{"DOI":"10.1111/j.1548-1425.2009.01138.x","ISSN":"0094-0496","abstract":"ABSTRACT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Ethnologist","id":"ITEM-2","issue":"2","issued":{"date-parts":[["2009","5","1"]]},"note":"doi: 10.1111/j.1548-1425.2009.01138.x","page":"337-350","publisher":"John Wiley &amp; Sons, Ltd","title":"Divination, media, and the networked body of modernity","type":"article-journal","volume":"36"},"uris":["http://www.mendeley.com/documents/?uuid=35ded9f0-47de-40f8-9ea9-940b7d7cfae1"]},{"id":"ITEM-3","itemData":{"DOI":"10.2307/2843757","ISSN":"03073114","author":[{"dropping-particle":"","family":"Hardie","given":"Margaret M","non-dropping-particle":"","parse-names":false,"suffix":""}],"container-title":"The Journal of the Royal Anthropological Institute of Great Britain and Ireland","id":"ITEM-3","issued":{"date-parts":[["1923","8","19"]]},"page":"160-172","publisher":"[Royal Anthropological Institute of Great Britain and Ireland, Wiley]","title":"The Evil Eye in Some Greek Villages of the Upper Haliakmon Valley in West Macedonia.","type":"article-journal","volume":"53"},"uris":["http://www.mendeley.com/documents/?uuid=7bc2dcf6-1318-4ac5-bb33-d89e3444c5ab"]}],"mendeley":{"formattedCitation":"(Hardie, 1923; Herzfeld &lt;i&gt;et al.&lt;/i&gt;, 1986; Seremetakis, 2009)","manualFormatting":"(Hardie 1923: 161; Herzfeld et al. 1986: 110; Seremetakis 2009: 343)","plainTextFormattedCitation":"(Hardie, 1923; Herzfeld et al., 1986; Seremetakis, 2009)","previouslyFormattedCitation":"(Hardie, 1923; Herzfeld &lt;i&gt;et al.&lt;/i&gt;, 1986; Seremetakis, 2009)"},"properties":{"noteIndex":0},"schema":"https://github.com/citation-style-language/schema/raw/master/csl-citation.json"}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 xml:space="preserve">(Hardie 1923: 161; Herzfeld </w:t>
      </w:r>
      <w:r w:rsidRPr="005C4AA1">
        <w:rPr>
          <w:iCs/>
          <w:noProof/>
          <w:highlight w:val="white"/>
          <w:lang w:val="en-GB"/>
        </w:rPr>
        <w:t>et al</w:t>
      </w:r>
      <w:r w:rsidRPr="005C4AA1">
        <w:rPr>
          <w:i/>
          <w:noProof/>
          <w:highlight w:val="white"/>
          <w:lang w:val="en-GB"/>
        </w:rPr>
        <w:t>.</w:t>
      </w:r>
      <w:r w:rsidRPr="005C4AA1">
        <w:rPr>
          <w:noProof/>
          <w:highlight w:val="white"/>
          <w:lang w:val="en-GB"/>
        </w:rPr>
        <w:t xml:space="preserve"> 1986: 110; Seremetakis 2009: 343)</w:t>
      </w:r>
      <w:r w:rsidRPr="005C4AA1">
        <w:rPr>
          <w:highlight w:val="white"/>
          <w:lang w:val="en-GB"/>
        </w:rPr>
        <w:fldChar w:fldCharType="end"/>
      </w:r>
      <w:r w:rsidRPr="005C4AA1">
        <w:rPr>
          <w:highlight w:val="white"/>
          <w:lang w:val="en-GB"/>
        </w:rPr>
        <w:t>.</w:t>
      </w:r>
      <w:r w:rsidRPr="005C4AA1">
        <w:rPr>
          <w:noProof/>
          <w:highlight w:val="white"/>
          <w:lang w:val="en-GB"/>
        </w:rPr>
        <w:t xml:space="preserve"> </w:t>
      </w:r>
      <w:r w:rsidRPr="005C4AA1">
        <w:rPr>
          <w:highlight w:val="white"/>
          <w:lang w:val="en-GB"/>
        </w:rPr>
        <w:t xml:space="preserve">Healers may repeat their spells forty times, count to forty, massage patients’ foreheads with salt forty times, or sprinkle water on their patient eight times with five fingers to make </w:t>
      </w:r>
      <w:r w:rsidR="00C142D5">
        <w:rPr>
          <w:highlight w:val="white"/>
          <w:lang w:val="en-GB"/>
        </w:rPr>
        <w:t xml:space="preserve">up </w:t>
      </w:r>
      <w:r w:rsidRPr="005C4AA1">
        <w:rPr>
          <w:highlight w:val="white"/>
          <w:lang w:val="en-GB"/>
        </w:rPr>
        <w:t xml:space="preserve">the number forty. Healers, </w:t>
      </w:r>
      <w:r w:rsidR="00C142D5">
        <w:rPr>
          <w:highlight w:val="white"/>
          <w:lang w:val="en-GB"/>
        </w:rPr>
        <w:t xml:space="preserve">having completed </w:t>
      </w:r>
      <w:r w:rsidRPr="005C4AA1">
        <w:rPr>
          <w:highlight w:val="white"/>
          <w:lang w:val="en-GB"/>
        </w:rPr>
        <w:t xml:space="preserve">a </w:t>
      </w:r>
      <w:r w:rsidRPr="00D34029">
        <w:rPr>
          <w:i/>
          <w:iCs/>
          <w:highlight w:val="white"/>
          <w:lang w:val="en-GB"/>
        </w:rPr>
        <w:t>xemátiasma</w:t>
      </w:r>
      <w:r w:rsidRPr="005C4AA1">
        <w:rPr>
          <w:highlight w:val="white"/>
          <w:lang w:val="en-GB"/>
        </w:rPr>
        <w:t xml:space="preserve">, take forty steps to alleviate </w:t>
      </w:r>
      <w:r w:rsidR="00C142D5">
        <w:rPr>
          <w:highlight w:val="white"/>
          <w:lang w:val="en-GB"/>
        </w:rPr>
        <w:t xml:space="preserve">the </w:t>
      </w:r>
      <w:r w:rsidRPr="005C4AA1">
        <w:rPr>
          <w:highlight w:val="white"/>
          <w:lang w:val="en-GB"/>
        </w:rPr>
        <w:t xml:space="preserve">symptoms they </w:t>
      </w:r>
      <w:r w:rsidR="00C142D5">
        <w:rPr>
          <w:highlight w:val="white"/>
          <w:lang w:val="en-GB"/>
        </w:rPr>
        <w:t xml:space="preserve">have </w:t>
      </w:r>
      <w:r w:rsidRPr="005C4AA1">
        <w:rPr>
          <w:highlight w:val="white"/>
          <w:lang w:val="en-GB"/>
        </w:rPr>
        <w:t>take</w:t>
      </w:r>
      <w:r w:rsidR="00C142D5">
        <w:rPr>
          <w:highlight w:val="white"/>
          <w:lang w:val="en-GB"/>
        </w:rPr>
        <w:t>n</w:t>
      </w:r>
      <w:r w:rsidRPr="005C4AA1">
        <w:rPr>
          <w:highlight w:val="white"/>
          <w:lang w:val="en-GB"/>
        </w:rPr>
        <w:t xml:space="preserve"> on </w:t>
      </w:r>
      <w:r w:rsidRPr="005C4AA1">
        <w:rPr>
          <w:highlight w:val="white"/>
          <w:lang w:val="en-GB"/>
        </w:rPr>
        <w:fldChar w:fldCharType="begin" w:fldLock="1"/>
      </w:r>
      <w:r w:rsidRPr="005C4AA1">
        <w:rPr>
          <w:highlight w:val="white"/>
          <w:lang w:val="en-GB"/>
        </w:rPr>
        <w:instrText>ADDIN CSL_CITATION {"citationItems":[{"id":"ITEM-1","itemData":{"DOI":"10.2307/2742968","abstract":"A close semiotic relationship links textual form, social relations, and the etiology of illness. Using an ethnographic study of \"evil eye\" headaches on Crete and the verbal and other curing methods used there, this paper attempts to show how the villagers deploy textual form to explore and control both bodily and social discomfort and in some cases to \"translate\" inchoate experience-both bodily and social-into manageable bodily images. Textual closure both effects and symbolizes the provisional restoration of a sense of order, thereby also providing insight into the means by which the imagery of bodily self-control can serve as a trope of restored social harmony or moral acceptability.","author":[{"dropping-particle":"","family":"Herzfeld","given":"Michael","non-dropping-particle":"","parse-names":false,"suffix":""},{"dropping-particle":"","family":"Anderson","given":"Myrdene","non-dropping-particle":"","parse-names":false,"suffix":""},{"dropping-particle":"","family":"M.Danforth","given":"Loring","non-dropping-particle":"","parse-names":false,"suffix":""},{"dropping-particle":"","family":"Frankenberg","given":"Ronald","non-dropping-particle":"","parse-names":false,"suffix":""},{"dropping-particle":"","family":"Kleinman","given":"Arthur","non-dropping-particle":"","parse-names":false,"suffix":""},{"dropping-particle":"","family":"Logopoulos","given":"Alexandros-Phaidon","non-dropping-particle":"","parse-names":false,"suffix":""},{"dropping-particle":"van den","family":"Broek","given":"Gerard J.","non-dropping-particle":"","parse-names":false,"suffix":""}],"container-title":"Current Anthropology","id":"ITEM-1","issued":{"date-parts":[["1986"]]},"page":"107-120","publisher":"The University of Chicago PressWenner-Gren Foundation for Anthropological Research","title":"Closure as Cure: Tropes in the Exploration of Bodily and Social Disorder [and Comments and Replies]","type":"article","volume":"27"},"uris":["http://www.mendeley.com/documents/?uuid=260fc139-13e0-307c-b466-db4a1166afae"]}],"mendeley":{"formattedCitation":"(Herzfeld &lt;i&gt;et al.&lt;/i&gt;, 1986)","manualFormatting":"(Herzfeld et al. 1986: 110)","plainTextFormattedCitation":"(Herzfeld et al., 1986)","previouslyFormattedCitation":"(Herzfeld &lt;i&gt;et al.&lt;/i&gt;, 1986)"},"properties":{"noteIndex":0},"schema":"https://github.com/citation-style-language/schema/raw/master/csl-citation.json"}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 xml:space="preserve">(Herzfeld </w:t>
      </w:r>
      <w:r w:rsidRPr="005C4AA1">
        <w:rPr>
          <w:iCs/>
          <w:noProof/>
          <w:highlight w:val="white"/>
          <w:lang w:val="en-GB"/>
        </w:rPr>
        <w:t>et al</w:t>
      </w:r>
      <w:r w:rsidRPr="005C4AA1">
        <w:rPr>
          <w:i/>
          <w:noProof/>
          <w:highlight w:val="white"/>
          <w:lang w:val="en-GB"/>
        </w:rPr>
        <w:t>.</w:t>
      </w:r>
      <w:r w:rsidRPr="005C4AA1">
        <w:rPr>
          <w:noProof/>
          <w:highlight w:val="white"/>
          <w:lang w:val="en-GB"/>
        </w:rPr>
        <w:t xml:space="preserve"> 1986: 110)</w:t>
      </w:r>
      <w:r w:rsidRPr="005C4AA1">
        <w:rPr>
          <w:highlight w:val="white"/>
          <w:lang w:val="en-GB"/>
        </w:rPr>
        <w:fldChar w:fldCharType="end"/>
      </w:r>
      <w:r w:rsidRPr="005C4AA1">
        <w:rPr>
          <w:highlight w:val="white"/>
          <w:lang w:val="en-GB"/>
        </w:rPr>
        <w:t xml:space="preserve">. The number has such ritual significance that </w:t>
      </w:r>
      <w:r w:rsidRPr="00D34029">
        <w:rPr>
          <w:i/>
          <w:iCs/>
          <w:highlight w:val="white"/>
          <w:lang w:val="en-GB"/>
        </w:rPr>
        <w:t>xemátiasma</w:t>
      </w:r>
      <w:r w:rsidRPr="005C4AA1">
        <w:rPr>
          <w:highlight w:val="white"/>
          <w:lang w:val="en-GB"/>
        </w:rPr>
        <w:t xml:space="preserve"> is also referred to as </w:t>
      </w:r>
      <w:r w:rsidRPr="005C4AA1">
        <w:rPr>
          <w:i/>
          <w:highlight w:val="white"/>
          <w:lang w:val="en-GB"/>
        </w:rPr>
        <w:t xml:space="preserve">sarándisma </w:t>
      </w:r>
      <w:r w:rsidRPr="005C4AA1">
        <w:rPr>
          <w:iCs/>
          <w:highlight w:val="white"/>
          <w:lang w:val="en-GB"/>
        </w:rPr>
        <w:fldChar w:fldCharType="begin" w:fldLock="1"/>
      </w:r>
      <w:r w:rsidRPr="005C4AA1">
        <w:rPr>
          <w:iCs/>
          <w:highlight w:val="white"/>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2009)","manualFormatting":"(ibid; Seremetakis 2009: 343)","plainTextFormattedCitation":"(Seremetakis, 2009)","previouslyFormattedCitation":"(Seremetakis, 2009)"},"properties":{"noteIndex":0},"schema":"https://github.com/citation-style-language/schema/raw/master/csl-citation.json"}</w:instrText>
      </w:r>
      <w:r w:rsidRPr="005C4AA1">
        <w:rPr>
          <w:iCs/>
          <w:highlight w:val="white"/>
          <w:lang w:val="en-GB"/>
        </w:rPr>
        <w:fldChar w:fldCharType="separate"/>
      </w:r>
      <w:r w:rsidRPr="005C4AA1">
        <w:rPr>
          <w:iCs/>
          <w:noProof/>
          <w:highlight w:val="white"/>
          <w:lang w:val="en-GB"/>
        </w:rPr>
        <w:t>(ibid</w:t>
      </w:r>
      <w:r w:rsidR="00C142D5">
        <w:rPr>
          <w:iCs/>
          <w:noProof/>
          <w:highlight w:val="white"/>
          <w:lang w:val="en-GB"/>
        </w:rPr>
        <w:t>.</w:t>
      </w:r>
      <w:r w:rsidRPr="005C4AA1">
        <w:rPr>
          <w:iCs/>
          <w:noProof/>
          <w:highlight w:val="white"/>
          <w:lang w:val="en-GB"/>
        </w:rPr>
        <w:t xml:space="preserve">; </w:t>
      </w:r>
      <w:r w:rsidRPr="005C4AA1">
        <w:rPr>
          <w:iCs/>
          <w:noProof/>
          <w:highlight w:val="white"/>
          <w:lang w:val="en-GB"/>
        </w:rPr>
        <w:lastRenderedPageBreak/>
        <w:t>Seremetakis 2009: 343)</w:t>
      </w:r>
      <w:r w:rsidRPr="005C4AA1">
        <w:rPr>
          <w:iCs/>
          <w:highlight w:val="white"/>
          <w:lang w:val="en-GB"/>
        </w:rPr>
        <w:fldChar w:fldCharType="end"/>
      </w:r>
      <w:r w:rsidRPr="005C4AA1">
        <w:rPr>
          <w:iCs/>
          <w:highlight w:val="white"/>
          <w:lang w:val="en-GB"/>
        </w:rPr>
        <w:t>. The use of meaningful numbers in this ritual is one example of its symbolic efficacies, which centre on the ability of symbols to materialize meanings</w:t>
      </w:r>
      <w:r w:rsidR="00C142D5">
        <w:rPr>
          <w:iCs/>
          <w:highlight w:val="white"/>
          <w:lang w:val="en-GB"/>
        </w:rPr>
        <w:t>,</w:t>
      </w:r>
      <w:r w:rsidRPr="005C4AA1">
        <w:rPr>
          <w:iCs/>
          <w:highlight w:val="white"/>
          <w:lang w:val="en-GB"/>
        </w:rPr>
        <w:t xml:space="preserve"> </w:t>
      </w:r>
      <w:r w:rsidR="00C142D5">
        <w:rPr>
          <w:iCs/>
          <w:highlight w:val="white"/>
          <w:lang w:val="en-GB"/>
        </w:rPr>
        <w:t xml:space="preserve">as well as </w:t>
      </w:r>
      <w:r w:rsidRPr="005C4AA1">
        <w:rPr>
          <w:iCs/>
          <w:highlight w:val="white"/>
          <w:lang w:val="en-GB"/>
        </w:rPr>
        <w:t>emotional, spiritual and other affective forces</w:t>
      </w:r>
      <w:r w:rsidR="00C142D5">
        <w:rPr>
          <w:iCs/>
          <w:highlight w:val="white"/>
          <w:lang w:val="en-GB"/>
        </w:rPr>
        <w:t>,</w:t>
      </w:r>
      <w:r w:rsidRPr="005C4AA1">
        <w:rPr>
          <w:iCs/>
          <w:highlight w:val="white"/>
          <w:lang w:val="en-GB"/>
        </w:rPr>
        <w:t xml:space="preserve"> in treatment </w:t>
      </w:r>
      <w:r w:rsidRPr="005C4AA1">
        <w:rPr>
          <w:iCs/>
          <w:highlight w:val="white"/>
          <w:lang w:val="en-GB"/>
        </w:rPr>
        <w:fldChar w:fldCharType="begin" w:fldLock="1"/>
      </w:r>
      <w:r w:rsidRPr="005C4AA1">
        <w:rPr>
          <w:iCs/>
          <w:highlight w:val="white"/>
          <w:lang w:val="en-GB"/>
        </w:rPr>
        <w:instrText>ADDIN CSL_CITATION {"citationItems":[{"id":"ITEM-1","itemData":{"DOI":"10.1177/0952695107086153","ISSN":"0952-6951","abstract":"Does it work? This question lies at the very heart of the kinds of controversies that have surrounded complementary and alternative medicines (such as herbal medicine) in recent decades. In this article, I argue that medical anthropology has played a pivotal and largely overlooked role in taking the sham out of the placebo effect with important implications for what it means to say a therapy or drug 'works'. If pharmacologists and clinicians have corporeally located the concept of efficacy in terms of bio-availability, pharmacodynamics and pharmacokinetics, and herbalists in terms of a herbal revitalizing of the body's own vis medicatrix naturae, from the early 20th century onwards medical anthropologists (especially those who became interested in the 'savage mind') have built up an equally rigorous theory of symbolic efficacy in terms of narratives, symbols and a kind of cognitive homeostasis. It was precisely as a mediating link between the somatic and the symbolic that I suggest a decriminalized placebo effect (as opposed to suggestion) could emerge in the middle of the 20th century. Taking the example of St John's Wort, I go on to show how notions of symbolic efficacy, spillover placebo efficacy and bio-efficacy co-circulate in recent attempts by herbalists, clinicians and pharmacologists to address the question of whether or not this herbal remedy 'works' in the treatment of depression. © 2008 SAGE Publications.","author":[{"dropping-particle":"","family":"Wahlberg","given":"Ayo","non-dropping-particle":"","parse-names":false,"suffix":""}],"container-title":"History of the Human Sciences","id":"ITEM-1","issue":"1","issued":{"date-parts":[["2008","2","1"]]},"page":"77-101","publisher":"Sage PublicationsSage UK: London, England","title":"Above and beyond superstition — western herbal medicine and the decriminalizing of placebo","type":"article-journal","volume":"21"},"uris":["http://www.mendeley.com/documents/?uuid=488d3660-43ca-3e13-a4a9-0e8c866c7c78"]}],"mendeley":{"formattedCitation":"(Wahlberg, 2008)","manualFormatting":"(Wahlberg 2008: 82)","plainTextFormattedCitation":"(Wahlberg, 2008)","previouslyFormattedCitation":"(Wahlberg, 2008)"},"properties":{"noteIndex":0},"schema":"https://github.com/citation-style-language/schema/raw/master/csl-citation.json"}</w:instrText>
      </w:r>
      <w:r w:rsidRPr="005C4AA1">
        <w:rPr>
          <w:iCs/>
          <w:highlight w:val="white"/>
          <w:lang w:val="en-GB"/>
        </w:rPr>
        <w:fldChar w:fldCharType="separate"/>
      </w:r>
      <w:r w:rsidRPr="005C4AA1">
        <w:rPr>
          <w:iCs/>
          <w:noProof/>
          <w:highlight w:val="white"/>
          <w:lang w:val="en-GB"/>
        </w:rPr>
        <w:t>(Wahlberg 2008: 82)</w:t>
      </w:r>
      <w:r w:rsidRPr="005C4AA1">
        <w:rPr>
          <w:iCs/>
          <w:highlight w:val="white"/>
          <w:lang w:val="en-GB"/>
        </w:rPr>
        <w:fldChar w:fldCharType="end"/>
      </w:r>
      <w:r w:rsidRPr="005C4AA1">
        <w:rPr>
          <w:iCs/>
          <w:highlight w:val="white"/>
          <w:lang w:val="en-GB"/>
        </w:rPr>
        <w:t>.</w:t>
      </w:r>
    </w:p>
    <w:p w14:paraId="5F65FAB6" w14:textId="42C14B6E" w:rsidR="00347A85" w:rsidRPr="005C4AA1" w:rsidRDefault="00347A85" w:rsidP="00D34029">
      <w:pPr>
        <w:spacing w:line="360" w:lineRule="auto"/>
        <w:ind w:firstLine="426"/>
        <w:rPr>
          <w:highlight w:val="white"/>
          <w:lang w:val="en-GB"/>
        </w:rPr>
      </w:pPr>
      <w:r w:rsidRPr="005C4AA1">
        <w:rPr>
          <w:highlight w:val="white"/>
          <w:lang w:val="en-GB"/>
        </w:rPr>
        <w:t xml:space="preserve">As discussed earlier, various signs throughout the process of </w:t>
      </w:r>
      <w:r w:rsidRPr="00D34029">
        <w:rPr>
          <w:i/>
          <w:iCs/>
          <w:highlight w:val="white"/>
          <w:lang w:val="en-GB"/>
        </w:rPr>
        <w:t>xemátiasma</w:t>
      </w:r>
      <w:r w:rsidRPr="005C4AA1">
        <w:rPr>
          <w:highlight w:val="white"/>
          <w:lang w:val="en-GB"/>
        </w:rPr>
        <w:t xml:space="preserve"> (dis)confirm the presence and intensity of the evil eye. This shows an intimate interplay between the symbolic and processual efficacies of </w:t>
      </w:r>
      <w:r w:rsidRPr="00D34029">
        <w:rPr>
          <w:i/>
          <w:iCs/>
          <w:highlight w:val="white"/>
          <w:lang w:val="en-GB"/>
        </w:rPr>
        <w:t>xemátiasma</w:t>
      </w:r>
      <w:r w:rsidRPr="005C4AA1">
        <w:rPr>
          <w:highlight w:val="white"/>
          <w:lang w:val="en-GB"/>
        </w:rPr>
        <w:t xml:space="preserve">; processual efficacy refers to how the passage of time and the series of outcomes throughout a therapy determine </w:t>
      </w:r>
      <w:r w:rsidR="00C142D5">
        <w:rPr>
          <w:highlight w:val="white"/>
          <w:lang w:val="en-GB"/>
        </w:rPr>
        <w:t xml:space="preserve">whether </w:t>
      </w:r>
      <w:r w:rsidRPr="005C4AA1">
        <w:rPr>
          <w:highlight w:val="white"/>
          <w:lang w:val="en-GB"/>
        </w:rPr>
        <w:t xml:space="preserve">a treatment works. If the oil used in </w:t>
      </w:r>
      <w:r w:rsidRPr="00D34029">
        <w:rPr>
          <w:i/>
          <w:iCs/>
          <w:highlight w:val="white"/>
          <w:lang w:val="en-GB"/>
        </w:rPr>
        <w:t>xemátiasma</w:t>
      </w:r>
      <w:r w:rsidRPr="005C4AA1">
        <w:rPr>
          <w:highlight w:val="white"/>
          <w:lang w:val="en-GB"/>
        </w:rPr>
        <w:t xml:space="preserve"> creates a separate layer from the water, as expected, then there is no evil eye. If the oil disperses in smaller amounts, then the case is not a strong one. However, when the ‘water drinks the oil’ (</w:t>
      </w:r>
      <w:r w:rsidR="00C142D5">
        <w:rPr>
          <w:highlight w:val="white"/>
          <w:lang w:val="en-GB"/>
        </w:rPr>
        <w:t xml:space="preserve">the </w:t>
      </w:r>
      <w:r w:rsidRPr="005C4AA1">
        <w:rPr>
          <w:highlight w:val="white"/>
          <w:lang w:val="en-GB"/>
        </w:rPr>
        <w:t xml:space="preserve">oil is dissolved) and </w:t>
      </w:r>
      <w:r w:rsidR="00C142D5">
        <w:rPr>
          <w:highlight w:val="white"/>
          <w:lang w:val="en-GB"/>
        </w:rPr>
        <w:t xml:space="preserve">the </w:t>
      </w:r>
      <w:r w:rsidRPr="005C4AA1">
        <w:rPr>
          <w:highlight w:val="white"/>
          <w:lang w:val="en-GB"/>
        </w:rPr>
        <w:t xml:space="preserve">healer yawns, this signals its intense presence </w:t>
      </w:r>
      <w:r w:rsidRPr="005C4AA1">
        <w:rPr>
          <w:highlight w:val="white"/>
          <w:lang w:val="en-GB"/>
        </w:rPr>
        <w:fldChar w:fldCharType="begin" w:fldLock="1"/>
      </w:r>
      <w:r w:rsidRPr="005C4AA1">
        <w:rPr>
          <w:highlight w:val="white"/>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id":"ITEM-2","itemData":{"author":[{"dropping-particle":"","family":"Roussou","given":"Eugenia","non-dropping-particle":"","parse-names":false,"suffix":""}],"container-title":"Journal of Mediterranean Studies","id":"ITEM-2","issue":"1","issued":{"date-parts":[["2011"]]},"page":"85-105","title":"Orthodoxy at the crossroads: Popular religion and greek identity in the practice of the evil eye","type":"article-journal","volume":"20"},"uris":["http://www.mendeley.com/documents/?uuid=1a2e039b-f90c-4dff-9d23-392e24ea3d29"]},{"id":"ITEM-3","itemData":{"ISBN":"9780857452078","abstract":"It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Llera","non-dropping-particle":"","parse-names":false,"suffix":""}],"id":"ITEM-3","issued":{"date-parts":[["2011","8","20"]]},"page":"133-150","publisher":"Berghahn Books","title":"When Soma Encounters the Spiritual.","type":"chapter"},"uris":["http://www.mendeley.com/documents/?uuid=c7bc1e4a-f532-402e-9cf5-f73eacedfd28"]},{"id":"ITEM-4","itemData":{"author":[{"dropping-particle":"","family":"Souvlakis","given":"Nikolaos","non-dropping-particle":"","parse-names":false,"suffix":""}],"id":"ITEM-4","issued":{"date-parts":[["2020"]]},"publisher":"Durham University","title":"A Psychological Ethnographic Study of the Christian Orthodox Understanding of Evil Eye and Its Effects on Individuals' Mental Health and Development of Personhood in the Contemporary Greek Region of Corfu Island","type":"thesis"},"uris":["http://www.mendeley.com/documents/?uuid=27084bfb-0741-471e-a03e-f19ffd115a40"]},{"id":"ITEM-5","itemData":{"author":[{"dropping-particle":"","family":"Raftopoulos","given":"Linda","non-dropping-particle":"","parse-names":false,"suffix":""}],"container-title":"Lambda Alpha Journal of Man","id":"ITEM-5","issue":"1/2","issued":{"date-parts":[["1983"]]},"page":"32-51","title":"Vascano: the Greek evil eye","type":"article-journal","volume":"15"},"uris":["http://www.mendeley.com/documents/?uuid=ac4c41e3-6c2d-4e60-b341-7154e354a3d9"]},{"id":"ITEM-6","itemData":{"DOI":"10.1080/0015587X.1981.9716210","ISSN":"0015-587X","author":[{"dropping-particle":"","family":"Lykiardopoulos","given":"Amica","non-dropping-particle":"","parse-names":false,"suffix":""}],"container-title":"Folklore","id":"ITEM-6","issue":"2","issued":{"date-parts":[["1981","1","1"]]},"note":"doi: 10.1080/0015587X.1981.9716210","page":"221-230","publisher":"Routledge","title":"The Evil Eye: Towards an Exhaustive Study","type":"article-journal","volume":"92"},"uris":["http://www.mendeley.com/documents/?uuid=d556d7f0-d980-45da-9bb8-238e0922b6a7"]},{"id":"ITEM-7","itemData":{"DOI":"10.2307/2843757","ISSN":"03073114","author":[{"dropping-particle":"","family":"Hardie","given":"Margaret M","non-dropping-particle":"","parse-names":false,"suffix":""}],"container-title":"The Journal of the Royal Anthropological Institute of Great Britain and Ireland","id":"ITEM-7","issued":{"date-parts":[["1923","8","19"]]},"page":"160-172","publisher":"[Royal Anthropological Institute of Great Britain and Ireland, Wiley]","title":"The Evil Eye in Some Greek Villages of the Upper Haliakmon Valley in West Macedonia.","type":"article-journal","volume":"53"},"uris":["http://www.mendeley.com/documents/?uuid=7bc2dcf6-1318-4ac5-bb33-d89e3444c5ab"]}],"mendeley":{"formattedCitation":"(Hardie, 1923; Lykiardopoulos, 1981; Raftopoulos, 1983; Seremetakis, 2009; Roussou, 2011a, 2011b; Souvlakis, 2020)","manualFormatting":"(Hardie 1923: 164; Raftopoulos 1983: 29; Seremetakis 2009: 343; Roussou 2011b: 143; Souvlakis 2020: 133)","plainTextFormattedCitation":"(Hardie, 1923; Lykiardopoulos, 1981; Raftopoulos, 1983; Seremetakis, 2009; Roussou, 2011a, 2011b; Souvlakis, 2020)","previouslyFormattedCitation":"(Hardie, 1923; Lykiardopoulos, 1981; Raftopoulos, 1983; Seremetakis, 2009; Roussou, 2011a, 2011b; Souvlakis, 2020)"},"properties":{"noteIndex":0},"schema":"https://github.com/citation-style-language/schema/raw/master/csl-citation.json"}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(Hardie 1923: 164; Raftopoulos 1983: 29; Seremetakis 2009: 343; Roussou 2011b: 143; Souvlakis 2020: 133)</w:t>
      </w:r>
      <w:r w:rsidRPr="005C4AA1">
        <w:rPr>
          <w:highlight w:val="white"/>
          <w:lang w:val="en-GB"/>
        </w:rPr>
        <w:fldChar w:fldCharType="end"/>
      </w:r>
      <w:r w:rsidRPr="005C4AA1">
        <w:rPr>
          <w:highlight w:val="white"/>
          <w:lang w:val="en-GB"/>
        </w:rPr>
        <w:t xml:space="preserve">. A healer continues the </w:t>
      </w:r>
      <w:r w:rsidRPr="00D34029">
        <w:rPr>
          <w:i/>
          <w:iCs/>
          <w:highlight w:val="white"/>
          <w:lang w:val="en-GB"/>
        </w:rPr>
        <w:t>xemátiasma</w:t>
      </w:r>
      <w:r w:rsidRPr="005C4AA1">
        <w:rPr>
          <w:highlight w:val="white"/>
          <w:lang w:val="en-GB"/>
        </w:rPr>
        <w:t xml:space="preserve"> until the oil stops dispersing or dissolving, making this sign integral to determining whether the therapeutic process is working. The water and oil utilized in </w:t>
      </w:r>
      <w:r w:rsidRPr="00D34029">
        <w:rPr>
          <w:i/>
          <w:iCs/>
          <w:highlight w:val="white"/>
          <w:lang w:val="en-GB"/>
        </w:rPr>
        <w:t>xemátiasma</w:t>
      </w:r>
      <w:r w:rsidRPr="005C4AA1">
        <w:rPr>
          <w:highlight w:val="white"/>
          <w:lang w:val="en-GB"/>
        </w:rPr>
        <w:t xml:space="preserve"> have significance </w:t>
      </w:r>
      <w:r w:rsidR="00C142D5">
        <w:rPr>
          <w:highlight w:val="white"/>
          <w:lang w:val="en-GB"/>
        </w:rPr>
        <w:t xml:space="preserve">in their own right </w:t>
      </w:r>
      <w:r w:rsidRPr="005C4AA1">
        <w:rPr>
          <w:highlight w:val="white"/>
          <w:lang w:val="en-GB"/>
        </w:rPr>
        <w:t xml:space="preserve">as well. As one informant </w:t>
      </w:r>
      <w:r w:rsidR="0084039F" w:rsidRPr="0014128A">
        <w:rPr>
          <w:lang w:val="en-GB"/>
        </w:rPr>
        <w:t>states</w:t>
      </w:r>
      <w:r w:rsidRPr="005C4AA1">
        <w:rPr>
          <w:highlight w:val="white"/>
          <w:lang w:val="en-GB"/>
        </w:rPr>
        <w:t xml:space="preserve">, water is critical in </w:t>
      </w:r>
      <w:r w:rsidRPr="00D34029">
        <w:rPr>
          <w:i/>
          <w:iCs/>
          <w:highlight w:val="white"/>
          <w:lang w:val="en-GB"/>
        </w:rPr>
        <w:t>xemátiasma</w:t>
      </w:r>
      <w:r w:rsidRPr="005C4AA1">
        <w:rPr>
          <w:highlight w:val="white"/>
          <w:lang w:val="en-GB"/>
        </w:rPr>
        <w:t xml:space="preserve"> ‘because we cannot live without it, it is a natural element of nature and of the human organism, and important for baptism’ </w:t>
      </w:r>
      <w:r w:rsidRPr="005C4AA1">
        <w:rPr>
          <w:highlight w:val="white"/>
          <w:lang w:val="en-GB"/>
        </w:rPr>
        <w:fldChar w:fldCharType="begin" w:fldLock="1"/>
      </w:r>
      <w:r w:rsidRPr="005C4AA1">
        <w:rPr>
          <w:highlight w:val="white"/>
          <w:lang w:val="en-GB"/>
        </w:rPr>
        <w:instrText>ADDIN CSL_CITATION {"citationItems":[{"id":"ITEM-1","itemData":{"ISBN":"9780857452078","abstract":"It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Llera","non-dropping-particle":"","parse-names":false,"suffix":""}],"id":"ITEM-1","issued":{"date-parts":[["2011","8","20"]]},"page":"133-150","publisher":"Berghahn Books","title":"When Soma Encounters the Spiritual.","type":"chapter"},"uris":["http://www.mendeley.com/documents/?uuid=c7bc1e4a-f532-402e-9cf5-f73eacedfd28"]}],"mendeley":{"formattedCitation":"(Roussou, 2011b)","manualFormatting":"(Roussou 2011b: 148)","plainTextFormattedCitation":"(Roussou, 2011b)","previouslyFormattedCitation":"(Roussou, 2011b)"},"properties":{"noteIndex":0},"schema":"https://github.com/citation-style-language/schema/raw/master/csl-citation.json"}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(Roussou 2011b: 148)</w:t>
      </w:r>
      <w:r w:rsidRPr="005C4AA1">
        <w:rPr>
          <w:highlight w:val="white"/>
          <w:lang w:val="en-GB"/>
        </w:rPr>
        <w:fldChar w:fldCharType="end"/>
      </w:r>
      <w:r w:rsidRPr="005C4AA1">
        <w:rPr>
          <w:highlight w:val="white"/>
          <w:lang w:val="en-GB"/>
        </w:rPr>
        <w:t xml:space="preserve">. </w:t>
      </w:r>
      <w:r w:rsidRPr="005C4AA1">
        <w:rPr>
          <w:lang w:val="en-GB"/>
        </w:rPr>
        <w:t>The water must be brought into the ritual space in silence to ensure it is ‘unspoken’ (</w:t>
      </w:r>
      <w:r w:rsidRPr="005C4AA1">
        <w:rPr>
          <w:i/>
          <w:lang w:val="en-GB"/>
        </w:rPr>
        <w:t>amílito</w:t>
      </w:r>
      <w:r w:rsidRPr="005C4AA1">
        <w:rPr>
          <w:lang w:val="en-GB"/>
        </w:rPr>
        <w:t xml:space="preserve">); speaking pollutes the ‘purifying ability of the water’ and compromises the ritual’s effectiveness </w:t>
      </w:r>
      <w:r w:rsidRPr="005C4AA1">
        <w:rPr>
          <w:lang w:val="en-GB"/>
        </w:rPr>
        <w:fldChar w:fldCharType="begin" w:fldLock="1"/>
      </w:r>
      <w:r w:rsidRPr="005C4AA1">
        <w:rPr>
          <w:lang w:val="en-GB"/>
        </w:rPr>
        <w:instrText>ADDIN CSL_CITATION {"citationItems":[{"id":"ITEM-1","itemData":{"DOI":"10.1080/0015587X.1946.9717836","ISSN":"0015-587X","abstract":"file:///C:/Users/schaganty/Downloads/10.2307_2843757.ris","author":[{"dropping-particle":"","family":"Gubbins","given":"J K","non-dropping-particle":"","parse-names":false,"suffix":""}],"container-title":"Folklore","id":"ITEM-1","issue":"4","issued":{"date-parts":[["1946","12","1"]]},"note":"doi: 10.1080/0015587X.1946.9717836","page":"195-198","publisher":"Routledge","title":"Some Observations on the Evil Eye in Modern Greece","type":"article-journal","volume":"57"},"uris":["http://www.mendeley.com/documents/?uuid=7edcf552-5923-433b-bd55-8f5688ce53e1"]},{"id":"ITEM-2","itemData":{"DOI":"10.1080/0015587X.1981.9716210","ISSN":"0015-587X","author":[{"dropping-particle":"","family":"Lykiardopoulos","given":"Amica","non-dropping-particle":"","parse-names":false,"suffix":""}],"container-title":"Folklore","id":"ITEM-2","issue":"2","issued":{"date-parts":[["1981","1","1"]]},"note":"doi: 10.1080/0015587X.1981.9716210","page":"221-230","publisher":"Routledge","title":"The Evil Eye: Towards an Exhaustive Study","type":"article-journal","volume":"92"},"uris":["http://www.mendeley.com/documents/?uuid=d556d7f0-d980-45da-9bb8-238e0922b6a7"]},{"id":"ITEM-3","itemData":{"author":[{"dropping-particle":"","family":"Souvlakis","given":"Nikolaos","non-dropping-particle":"","parse-names":false,"suffix":""}],"id":"ITEM-3","issued":{"date-parts":[["2020"]]},"publisher":"Durham University","title":"A Psychological Ethnographic Study of the Christian Orthodox Understanding of Evil Eye and Its Effects on Individuals' Mental Health and Development of Personhood in the Contemporary Greek Region of Corfu Island","type":"thesis"},"uris":["http://www.mendeley.com/documents/?uuid=27084bfb-0741-471e-a03e-f19ffd115a40"]}],"mendeley":{"formattedCitation":"(Gubbins, 1946; Lykiardopoulos, 1981; Souvlakis, 2020)","manualFormatting":"(Gubbins 1946: 196; Lykiardopoulos 1981: 228; Souvlakis 2020: 132)","plainTextFormattedCitation":"(Gubbins, 1946; Lykiardopoulos, 1981; Souvlakis, 2020)","previouslyFormattedCitation":"(Gubbins, 1946; Lykiardopoulos, 1981; Souvlakis, 2020)"},"properties":{"noteIndex":0},"schema":"https://github.com/citation-style-language/schema/raw/master/csl-citation.json"}</w:instrText>
      </w:r>
      <w:r w:rsidRPr="005C4AA1">
        <w:rPr>
          <w:lang w:val="en-GB"/>
        </w:rPr>
        <w:fldChar w:fldCharType="separate"/>
      </w:r>
      <w:r w:rsidRPr="005C4AA1">
        <w:rPr>
          <w:noProof/>
          <w:lang w:val="en-GB"/>
        </w:rPr>
        <w:t>(Gubbins 1946: 196; Lykiardopoulos 1981: 228; Souvlakis 2020: 132)</w:t>
      </w:r>
      <w:r w:rsidRPr="005C4AA1">
        <w:rPr>
          <w:lang w:val="en-GB"/>
        </w:rPr>
        <w:fldChar w:fldCharType="end"/>
      </w:r>
      <w:r w:rsidRPr="005C4AA1">
        <w:rPr>
          <w:lang w:val="en-GB"/>
        </w:rPr>
        <w:t xml:space="preserve">. </w:t>
      </w:r>
      <w:r w:rsidRPr="005C4AA1">
        <w:rPr>
          <w:highlight w:val="white"/>
          <w:lang w:val="en-GB"/>
        </w:rPr>
        <w:t>Olive oil is a sacred gift in Greece’s history and mythology and is incorporated in many church rituals. The oil for the ritual often comes from the oil lamp (</w:t>
      </w:r>
      <w:r w:rsidRPr="005C4AA1">
        <w:rPr>
          <w:i/>
          <w:highlight w:val="white"/>
          <w:lang w:val="en-GB"/>
        </w:rPr>
        <w:t>kandíli</w:t>
      </w:r>
      <w:r w:rsidRPr="005C4AA1">
        <w:rPr>
          <w:highlight w:val="white"/>
          <w:lang w:val="en-GB"/>
        </w:rPr>
        <w:t xml:space="preserve">) that is lit daily in the iconostasis, a family altar of holy icons and </w:t>
      </w:r>
      <w:r w:rsidR="00C142D5">
        <w:rPr>
          <w:highlight w:val="white"/>
          <w:lang w:val="en-GB"/>
        </w:rPr>
        <w:t xml:space="preserve">a </w:t>
      </w:r>
      <w:r w:rsidRPr="005C4AA1">
        <w:rPr>
          <w:highlight w:val="white"/>
          <w:lang w:val="en-GB"/>
        </w:rPr>
        <w:t xml:space="preserve">place for reflection in many Greek homes </w:t>
      </w:r>
      <w:r w:rsidRPr="005C4AA1">
        <w:rPr>
          <w:highlight w:val="white"/>
          <w:lang w:val="en-GB"/>
        </w:rPr>
        <w:fldChar w:fldCharType="begin" w:fldLock="1"/>
      </w:r>
      <w:r w:rsidRPr="005C4AA1">
        <w:rPr>
          <w:highlight w:val="white"/>
          <w:lang w:val="en-GB"/>
        </w:rPr>
        <w:instrText>ADDIN CSL_CITATION {"citationItems":[{"id":"ITEM-1","itemData":{"ISBN":"9780857452078","abstract":"It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Llera","non-dropping-particle":"","parse-names":false,"suffix":""}],"id":"ITEM-1","issued":{"date-parts":[["2011","8","20"]]},"page":"133-150","publisher":"Berghahn Books","title":"When Soma Encounters the Spiritual.","type":"chapter"},"uris":["http://www.mendeley.com/documents/?uuid=c7bc1e4a-f532-402e-9cf5-f73eacedfd28"]},{"id":"ITEM-2","itemData":{"author":[{"dropping-particle":"","family":"Souvlakis","given":"Nikolaos","non-dropping-particle":"","parse-names":false,"suffix":""}],"id":"ITEM-2","issued":{"date-parts":[["2020"]]},"publisher":"Durham University","title":"A Psychological Ethnographic Study of the Christian Orthodox Understanding of Evil Eye and Its Effects on Individuals' Mental Health and Development of Personhood in the Contemporary Greek Region of Corfu Island","type":"thesis"},"uris":["http://www.mendeley.com/documents/?uuid=27084bfb-0741-471e-a03e-f19ffd115a40"]}],"mendeley":{"formattedCitation":"(Roussou, 2011b; Souvlakis, 2020)","manualFormatting":"(Roussou 2011b: 143; Souvlakis 2020: 132-3)","plainTextFormattedCitation":"(Roussou, 2011b; Souvlakis, 2020)","previouslyFormattedCitation":"(Roussou, 2011b; Souvlakis, 2020)"},"properties":{"noteIndex":0},"schema":"https://github.com/citation-style-language/schema/raw/master/csl-citation.json"}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(Roussou 2011b: 143; Souvlakis 2020: 132-3)</w:t>
      </w:r>
      <w:r w:rsidRPr="005C4AA1">
        <w:rPr>
          <w:highlight w:val="white"/>
          <w:lang w:val="en-GB"/>
        </w:rPr>
        <w:fldChar w:fldCharType="end"/>
      </w:r>
      <w:r w:rsidRPr="005C4AA1">
        <w:rPr>
          <w:highlight w:val="white"/>
          <w:lang w:val="en-GB"/>
        </w:rPr>
        <w:t xml:space="preserve">. The meanings of side-effects provide another example of symbolic efficacy in relation to processual efficacy; Etkin explains, in the context of Hausa interpretations of therapeutic outcomes in Nigeria, that what is called a side-effect in biomedicine is interpreted as an indicator that </w:t>
      </w:r>
      <w:r w:rsidR="009B1505">
        <w:rPr>
          <w:highlight w:val="white"/>
          <w:lang w:val="en-GB"/>
        </w:rPr>
        <w:t xml:space="preserve">a </w:t>
      </w:r>
      <w:r w:rsidRPr="005C4AA1">
        <w:rPr>
          <w:highlight w:val="white"/>
          <w:lang w:val="en-GB"/>
        </w:rPr>
        <w:t xml:space="preserve">therapy is ‘on course’ in other medical paradigms </w:t>
      </w:r>
      <w:r w:rsidRPr="005C4AA1">
        <w:rPr>
          <w:highlight w:val="white"/>
          <w:lang w:val="en-GB"/>
        </w:rPr>
        <w:fldChar w:fldCharType="begin" w:fldLock="1"/>
      </w:r>
      <w:r w:rsidRPr="005C4AA1">
        <w:rPr>
          <w:highlight w:val="white"/>
          <w:lang w:val="en-GB"/>
        </w:rPr>
        <w:instrText>ADDIN CSL_CITATION {"citationItems":[{"id":"ITEM-1","itemData":{"DOI":"10.1525/maq.1992.6.2.02a00010","ISSN":"0745-5194","abstract":"This article discusses pharmacotherapeutic ?side effects,? the identification and evaluation of which is especially mediated by social and cultural constructs. It argues that the knowledge and management of ?primary? and ?side? effects of pharmaceuticals are an extension of purposeful interactions of people with both allelochemicals and symbols constituent in medicinal plants. Drawing on research from West Africa and elsewhere, the author illustrates how the interpretation of ?side effects? influences the selection, and in some aspects the transformation, of pharmaceuticals as they are rendered through local paradigms of physiology, nosology, and therapeutics. This analysis strengthens the argument for incorporating cultural context of use in the assessment of drug efficacy, introduction, and administration.","author":[{"dropping-particle":"","family":"Etkin","given":"Nina L","non-dropping-particle":"","parse-names":false,"suffix":""}],"container-title":"Medical Anthropology Quarterly","id":"ITEM-1","issue":"2","issued":{"date-parts":[["1992","6","1"]]},"note":"doi: 10.1525/maq.1992.6.2.02a00010","page":"99-113","publisher":"John Wiley &amp; Sons, Ltd","title":"“Side Effects”: Cultural Constructions and Reinterpretations of Western Pharmaceuticals","type":"article-journal","volume":"6"},"uris":["http://www.mendeley.com/documents/?uuid=e3b0b794-ac9c-4e22-aa56-e2c6f2415d22"]}],"mendeley":{"formattedCitation":"(Etkin, 1992)","manualFormatting":"(Etkin 1992: 102)","plainTextFormattedCitation":"(Etkin, 1992)","previouslyFormattedCitation":"(Etkin, 1992)"},"properties":{"noteIndex":0},"schema":"https://github.com/citation-style-language/schema/raw/master/csl-citation.json"}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(Etkin 1992: 102)</w:t>
      </w:r>
      <w:r w:rsidRPr="005C4AA1">
        <w:rPr>
          <w:highlight w:val="white"/>
          <w:lang w:val="en-GB"/>
        </w:rPr>
        <w:fldChar w:fldCharType="end"/>
      </w:r>
      <w:r w:rsidRPr="005C4AA1">
        <w:rPr>
          <w:highlight w:val="white"/>
          <w:lang w:val="en-GB"/>
        </w:rPr>
        <w:t xml:space="preserve">. In </w:t>
      </w:r>
      <w:r w:rsidRPr="00D34029">
        <w:rPr>
          <w:i/>
          <w:iCs/>
          <w:highlight w:val="white"/>
          <w:lang w:val="en-GB"/>
        </w:rPr>
        <w:t>xemátiasma</w:t>
      </w:r>
      <w:r w:rsidRPr="005C4AA1">
        <w:rPr>
          <w:highlight w:val="white"/>
          <w:lang w:val="en-GB"/>
        </w:rPr>
        <w:t xml:space="preserve">, a patient </w:t>
      </w:r>
      <w:r w:rsidR="009B1505">
        <w:rPr>
          <w:highlight w:val="white"/>
          <w:lang w:val="en-GB"/>
        </w:rPr>
        <w:t xml:space="preserve">who </w:t>
      </w:r>
      <w:r w:rsidRPr="005C4AA1">
        <w:rPr>
          <w:highlight w:val="white"/>
          <w:lang w:val="en-GB"/>
        </w:rPr>
        <w:t xml:space="preserve">sneezes, hiccups or feels itchy during the ritual </w:t>
      </w:r>
      <w:r w:rsidR="009B1505">
        <w:rPr>
          <w:highlight w:val="white"/>
          <w:lang w:val="en-GB"/>
        </w:rPr>
        <w:t xml:space="preserve">tells </w:t>
      </w:r>
      <w:r w:rsidRPr="005C4AA1">
        <w:rPr>
          <w:highlight w:val="white"/>
          <w:lang w:val="en-GB"/>
        </w:rPr>
        <w:t xml:space="preserve">the healer that the ritual is working </w:t>
      </w:r>
      <w:r w:rsidRPr="005C4AA1">
        <w:rPr>
          <w:highlight w:val="white"/>
          <w:lang w:val="en-GB"/>
        </w:rPr>
        <w:fldChar w:fldCharType="begin" w:fldLock="1"/>
      </w:r>
      <w:r w:rsidRPr="005C4AA1">
        <w:rPr>
          <w:highlight w:val="white"/>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id":"ITEM-2","itemData":{"author":[{"dropping-particle":"","family":"Raftopoulos","given":"Linda","non-dropping-particle":"","parse-names":false,"suffix":""}],"container-title":"Lambda Alpha Journal of Man","id":"ITEM-2","issue":"1/2","issued":{"date-parts":[["1983"]]},"page":"32-51","title":"Vascano: the Greek evil eye","type":"article-journal","volume":"15"},"uris":["http://www.mendeley.com/documents/?uuid=ac4c41e3-6c2d-4e60-b341-7154e354a3d9"]}],"mendeley":{"formattedCitation":"(Raftopoulos, 1983; Seremetakis, 2009)","manualFormatting":"(Raftopoulos 1983: 35-6; Seremetakis 2009: 343, 346)","plainTextFormattedCitation":"(Raftopoulos, 1983; Seremetakis, 2009)","previouslyFormattedCitation":"(Raftopoulos, 1983; Seremetakis, 2009)"},"properties":{"noteIndex":0},"schema":"https://github.com/citation-style-language/schema/raw/master/csl-citation.json"}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(Raftopoulos 1983: 35-6; Seremetakis 2009: 343, 346)</w:t>
      </w:r>
      <w:r w:rsidRPr="005C4AA1">
        <w:rPr>
          <w:highlight w:val="white"/>
          <w:lang w:val="en-GB"/>
        </w:rPr>
        <w:fldChar w:fldCharType="end"/>
      </w:r>
      <w:r w:rsidRPr="005C4AA1">
        <w:rPr>
          <w:highlight w:val="white"/>
          <w:lang w:val="en-GB"/>
        </w:rPr>
        <w:t xml:space="preserve">. Seremetakis </w:t>
      </w:r>
      <w:r w:rsidRPr="005C4AA1">
        <w:rPr>
          <w:highlight w:val="white"/>
          <w:lang w:val="en-GB"/>
        </w:rPr>
        <w:fldChar w:fldCharType="begin" w:fldLock="1"/>
      </w:r>
      <w:r w:rsidRPr="005C4AA1">
        <w:rPr>
          <w:highlight w:val="white"/>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2009)","manualFormatting":"(2009: 342)","plainTextFormattedCitation":"(Seremetakis, 2009)","previouslyFormattedCitation":"(Seremetakis, 2009)"},"properties":{"noteIndex":0},"schema":"https://github.com/citation-style-language/schema/raw/master/csl-citation.json"}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w:t>
      </w:r>
      <w:r w:rsidR="009B1505">
        <w:rPr>
          <w:noProof/>
          <w:highlight w:val="white"/>
          <w:lang w:val="en-GB"/>
        </w:rPr>
        <w:t>ibid.</w:t>
      </w:r>
      <w:r w:rsidRPr="005C4AA1">
        <w:rPr>
          <w:noProof/>
          <w:highlight w:val="white"/>
          <w:lang w:val="en-GB"/>
        </w:rPr>
        <w:t>: 342)</w:t>
      </w:r>
      <w:r w:rsidRPr="005C4AA1">
        <w:rPr>
          <w:highlight w:val="white"/>
          <w:lang w:val="en-GB"/>
        </w:rPr>
        <w:fldChar w:fldCharType="end"/>
      </w:r>
      <w:r w:rsidRPr="005C4AA1">
        <w:rPr>
          <w:highlight w:val="white"/>
          <w:lang w:val="en-GB"/>
        </w:rPr>
        <w:t xml:space="preserve"> explains that body parts exchange messages with each other and with other bodies</w:t>
      </w:r>
      <w:r w:rsidR="009B1505">
        <w:rPr>
          <w:highlight w:val="white"/>
          <w:lang w:val="en-GB"/>
        </w:rPr>
        <w:t>,</w:t>
      </w:r>
      <w:r w:rsidRPr="005C4AA1">
        <w:rPr>
          <w:highlight w:val="white"/>
          <w:lang w:val="en-GB"/>
        </w:rPr>
        <w:t xml:space="preserve"> these ‘involuntary gestures’ confirm</w:t>
      </w:r>
      <w:r w:rsidR="009B1505">
        <w:rPr>
          <w:highlight w:val="white"/>
          <w:lang w:val="en-GB"/>
        </w:rPr>
        <w:t>ing</w:t>
      </w:r>
      <w:r w:rsidRPr="005C4AA1">
        <w:rPr>
          <w:highlight w:val="white"/>
          <w:lang w:val="en-GB"/>
        </w:rPr>
        <w:t xml:space="preserve"> the efficacy of the </w:t>
      </w:r>
      <w:r w:rsidRPr="00D34029">
        <w:rPr>
          <w:i/>
          <w:iCs/>
          <w:highlight w:val="white"/>
          <w:lang w:val="en-GB"/>
        </w:rPr>
        <w:t>xemátiasma</w:t>
      </w:r>
      <w:r w:rsidRPr="005C4AA1">
        <w:rPr>
          <w:highlight w:val="white"/>
          <w:lang w:val="en-GB"/>
        </w:rPr>
        <w:t>.</w:t>
      </w:r>
    </w:p>
    <w:p w14:paraId="664FF939" w14:textId="47FDB5A0" w:rsidR="00347A85" w:rsidRPr="005C4AA1" w:rsidRDefault="00347A85" w:rsidP="00D34029">
      <w:pPr>
        <w:spacing w:line="360" w:lineRule="auto"/>
        <w:ind w:firstLine="426"/>
        <w:rPr>
          <w:lang w:val="en-GB"/>
        </w:rPr>
      </w:pPr>
      <w:r w:rsidRPr="005C4AA1">
        <w:rPr>
          <w:lang w:val="en-GB"/>
        </w:rPr>
        <w:t xml:space="preserve">The words a healer speaks throughout </w:t>
      </w:r>
      <w:r w:rsidRPr="00D34029">
        <w:rPr>
          <w:i/>
          <w:iCs/>
          <w:lang w:val="en-GB"/>
        </w:rPr>
        <w:t>xemátiasma</w:t>
      </w:r>
      <w:r w:rsidRPr="005C4AA1">
        <w:rPr>
          <w:lang w:val="en-GB"/>
        </w:rPr>
        <w:t xml:space="preserve"> consist of religious prayers and ‘narrative charms’ with rural imagery, such as those documented by Hardie </w:t>
      </w:r>
      <w:r w:rsidRPr="005C4AA1">
        <w:rPr>
          <w:lang w:val="en-GB"/>
        </w:rPr>
        <w:fldChar w:fldCharType="begin" w:fldLock="1"/>
      </w:r>
      <w:r w:rsidRPr="005C4AA1">
        <w:rPr>
          <w:lang w:val="en-GB"/>
        </w:rPr>
        <w:instrText>ADDIN CSL_CITATION {"citationItems":[{"id":"ITEM-1","itemData":{"DOI":"10.2307/2843757","ISSN":"03073114","author":[{"dropping-particle":"","family":"Hardie","given":"Margaret M","non-dropping-particle":"","parse-names":false,"suffix":""}],"container-title":"The Journal of the Royal Anthropological Institute of Great Britain and Ireland","id":"ITEM-1","issued":{"date-parts":[["1923","8","19"]]},"page":"160-172","publisher":"[Royal Anthropological Institute of Great Britain and Ireland, Wiley]","title":"The Evil Eye in Some Greek Villages of the Upper Haliakmon Valley in West Macedonia.","type":"article-journal","volume":"53"},"uris":["http://www.mendeley.com/documents/?uuid=7bc2dcf6-1318-4ac5-bb33-d89e3444c5ab"]}],"mendeley":{"formattedCitation":"(Hardie, 1923)","manualFormatting":"(1923: 166-7)","plainTextFormattedCitation":"(Hardie, 1923)","previouslyFormattedCitation":"(Hardie, 1923)"},"properties":{"noteIndex":0},"schema":"https://github.com/citation-style-language/schema/raw/master/csl-citation.json"}</w:instrText>
      </w:r>
      <w:r w:rsidRPr="005C4AA1">
        <w:rPr>
          <w:lang w:val="en-GB"/>
        </w:rPr>
        <w:fldChar w:fldCharType="separate"/>
      </w:r>
      <w:r w:rsidRPr="005C4AA1">
        <w:rPr>
          <w:noProof/>
          <w:lang w:val="en-GB"/>
        </w:rPr>
        <w:t>(1923: 166-7)</w:t>
      </w:r>
      <w:r w:rsidRPr="005C4AA1">
        <w:rPr>
          <w:lang w:val="en-GB"/>
        </w:rPr>
        <w:fldChar w:fldCharType="end"/>
      </w:r>
      <w:r w:rsidRPr="005C4AA1">
        <w:rPr>
          <w:lang w:val="en-GB"/>
        </w:rPr>
        <w:t xml:space="preserve"> in northern Greece. She also </w:t>
      </w:r>
      <w:r w:rsidR="0084039F">
        <w:rPr>
          <w:lang w:val="en-GB"/>
        </w:rPr>
        <w:t>records</w:t>
      </w:r>
      <w:r w:rsidR="0084039F" w:rsidRPr="005C4AA1">
        <w:rPr>
          <w:lang w:val="en-GB"/>
        </w:rPr>
        <w:t xml:space="preserve"> </w:t>
      </w:r>
      <w:r w:rsidRPr="005C4AA1">
        <w:rPr>
          <w:lang w:val="en-GB"/>
        </w:rPr>
        <w:t xml:space="preserve">words associated with the cleansing nature of </w:t>
      </w:r>
      <w:r w:rsidRPr="00D34029">
        <w:rPr>
          <w:i/>
          <w:iCs/>
          <w:lang w:val="en-GB"/>
        </w:rPr>
        <w:t>xemátiasma</w:t>
      </w:r>
      <w:r w:rsidRPr="005C4AA1">
        <w:rPr>
          <w:lang w:val="en-GB"/>
        </w:rPr>
        <w:t xml:space="preserve">, </w:t>
      </w:r>
      <w:r w:rsidRPr="005C4AA1">
        <w:rPr>
          <w:lang w:val="en-GB"/>
        </w:rPr>
        <w:lastRenderedPageBreak/>
        <w:t xml:space="preserve">including washing away evil eyes, curses and days. </w:t>
      </w:r>
      <w:r w:rsidR="009B1505">
        <w:rPr>
          <w:lang w:val="en-GB"/>
        </w:rPr>
        <w:t>The s</w:t>
      </w:r>
      <w:r w:rsidRPr="005C4AA1">
        <w:rPr>
          <w:lang w:val="en-GB"/>
        </w:rPr>
        <w:t xml:space="preserve">ymbolism of washing away the evil is enacted by disposing </w:t>
      </w:r>
      <w:r w:rsidR="009B1505">
        <w:rPr>
          <w:lang w:val="en-GB"/>
        </w:rPr>
        <w:t xml:space="preserve">of </w:t>
      </w:r>
      <w:r w:rsidRPr="005C4AA1">
        <w:rPr>
          <w:lang w:val="en-GB"/>
        </w:rPr>
        <w:t>the used water at the end of the ritual. When healer</w:t>
      </w:r>
      <w:r w:rsidR="00157843">
        <w:rPr>
          <w:lang w:val="en-GB"/>
        </w:rPr>
        <w:t>s</w:t>
      </w:r>
      <w:r w:rsidRPr="005C4AA1">
        <w:rPr>
          <w:lang w:val="en-GB"/>
        </w:rPr>
        <w:t xml:space="preserve"> drop hot coal</w:t>
      </w:r>
      <w:r w:rsidR="00157843">
        <w:rPr>
          <w:lang w:val="en-GB"/>
        </w:rPr>
        <w:t>s</w:t>
      </w:r>
      <w:r w:rsidRPr="005C4AA1">
        <w:rPr>
          <w:lang w:val="en-GB"/>
        </w:rPr>
        <w:t xml:space="preserve"> into water or throw salt </w:t>
      </w:r>
      <w:r w:rsidR="00EE5BD1">
        <w:rPr>
          <w:lang w:val="en-GB"/>
        </w:rPr>
        <w:t>in</w:t>
      </w:r>
      <w:r w:rsidR="0014128A">
        <w:rPr>
          <w:lang w:val="en-GB"/>
        </w:rPr>
        <w:t>to</w:t>
      </w:r>
      <w:r w:rsidR="00FC1739">
        <w:rPr>
          <w:lang w:val="en-GB"/>
        </w:rPr>
        <w:t xml:space="preserve"> </w:t>
      </w:r>
      <w:r w:rsidRPr="005C4AA1">
        <w:rPr>
          <w:lang w:val="en-GB"/>
        </w:rPr>
        <w:t xml:space="preserve">a fire, </w:t>
      </w:r>
      <w:r w:rsidR="00157843">
        <w:rPr>
          <w:lang w:val="en-GB"/>
        </w:rPr>
        <w:t>they</w:t>
      </w:r>
      <w:r w:rsidR="009B1505">
        <w:rPr>
          <w:lang w:val="en-GB"/>
        </w:rPr>
        <w:t xml:space="preserve"> </w:t>
      </w:r>
      <w:r w:rsidRPr="005C4AA1">
        <w:rPr>
          <w:lang w:val="en-GB"/>
        </w:rPr>
        <w:t xml:space="preserve">demand </w:t>
      </w:r>
      <w:r w:rsidR="009B1505">
        <w:rPr>
          <w:lang w:val="en-GB"/>
        </w:rPr>
        <w:t xml:space="preserve">that </w:t>
      </w:r>
      <w:r w:rsidRPr="005C4AA1">
        <w:rPr>
          <w:lang w:val="en-GB"/>
        </w:rPr>
        <w:t>the evil eye burst along with the sounds of live coal sizzling and salt sputtering (ibid</w:t>
      </w:r>
      <w:r w:rsidR="009B1505">
        <w:rPr>
          <w:lang w:val="en-GB"/>
        </w:rPr>
        <w:t>.</w:t>
      </w:r>
      <w:r w:rsidRPr="005C4AA1">
        <w:rPr>
          <w:lang w:val="en-GB"/>
        </w:rPr>
        <w:t xml:space="preserve">: 169). </w:t>
      </w:r>
      <w:r w:rsidR="009B1505" w:rsidRPr="00A3681F">
        <w:rPr>
          <w:lang w:val="en-GB"/>
        </w:rPr>
        <w:t>Other</w:t>
      </w:r>
      <w:r w:rsidR="009B1505" w:rsidRPr="005C4AA1">
        <w:rPr>
          <w:lang w:val="en-GB"/>
        </w:rPr>
        <w:t xml:space="preserve"> </w:t>
      </w:r>
      <w:r w:rsidRPr="005C4AA1">
        <w:rPr>
          <w:lang w:val="en-GB"/>
        </w:rPr>
        <w:t xml:space="preserve">religious spells tap into </w:t>
      </w:r>
      <w:r w:rsidR="009B1505">
        <w:rPr>
          <w:lang w:val="en-GB"/>
        </w:rPr>
        <w:t xml:space="preserve">the </w:t>
      </w:r>
      <w:r w:rsidRPr="005C4AA1">
        <w:rPr>
          <w:lang w:val="en-GB"/>
        </w:rPr>
        <w:t xml:space="preserve">divine powers of the sacred, calling to Christ and </w:t>
      </w:r>
      <w:r w:rsidR="009B1505">
        <w:rPr>
          <w:lang w:val="en-GB"/>
        </w:rPr>
        <w:t xml:space="preserve">the </w:t>
      </w:r>
      <w:r w:rsidRPr="005C4AA1">
        <w:rPr>
          <w:lang w:val="en-GB"/>
        </w:rPr>
        <w:t xml:space="preserve">saints to conquer ills and facilitate the return of evils to their original source. The manner through which healers transmit knowledge of these ritual words to other people has important consequences </w:t>
      </w:r>
      <w:r w:rsidR="009B1505">
        <w:rPr>
          <w:lang w:val="en-GB"/>
        </w:rPr>
        <w:t xml:space="preserve">for </w:t>
      </w:r>
      <w:r w:rsidRPr="005C4AA1">
        <w:rPr>
          <w:lang w:val="en-GB"/>
        </w:rPr>
        <w:t xml:space="preserve">the words’ efficacy, which is why I avoid sharing them in their entirety. One tradition claims that a woman who wants to reveal the words to another woman must first pass them through a male mediator and </w:t>
      </w:r>
      <w:r w:rsidRPr="005C4AA1">
        <w:rPr>
          <w:i/>
          <w:lang w:val="en-GB"/>
        </w:rPr>
        <w:t xml:space="preserve">vice versa </w:t>
      </w:r>
      <w:r w:rsidRPr="005C4AA1">
        <w:rPr>
          <w:lang w:val="en-GB"/>
        </w:rPr>
        <w:t xml:space="preserve">to prevent their effectiveness </w:t>
      </w:r>
      <w:r w:rsidR="009B1505">
        <w:rPr>
          <w:lang w:val="en-GB"/>
        </w:rPr>
        <w:t xml:space="preserve">being lost </w:t>
      </w:r>
      <w:r w:rsidRPr="005C4AA1">
        <w:rPr>
          <w:lang w:val="en-GB"/>
        </w:rPr>
        <w:fldChar w:fldCharType="begin" w:fldLock="1"/>
      </w:r>
      <w:r w:rsidRPr="005C4AA1">
        <w:rPr>
          <w:lang w:val="en-GB"/>
        </w:rPr>
        <w:instrText>ADDIN CSL_CITATION {"citationItems":[{"id":"ITEM-1","itemData":{"ISBN":"9780857452078","abstract":"It was a warm afternoon in August, towards the end of my ethnographic research on the island of Crete. I was having one of my last field site strolls around the town of Rethymno when a shop window, filled with evil eye amulets and decorative items, caught my attention and drew me into the shop. The owner, a friendly Rethymniot woman, greeted me, and we began to talk about the evil eye. During our conversation Elena,¹ an Orthodox Christian adherent and a strong believer in the evil eye, narrated an incident that, as she explained, had changed the way in","author":[{"dropping-particle":"","family":"Roussou","given":"Eugenia","non-dropping-particle":"","parse-names":false,"suffix":""}],"collection-title":"Anthropological Reflections","container-title":"Encounters of Body and Soul in Contemporary Religious Practices","edition":"1","editor":[{"dropping-particle":"","family":"Fedele","given":"Anna","non-dropping-particle":"","parse-names":false,"suffix":""},{"dropping-particle":"","family":"Blanes","given":"Ruy Llera","non-dropping-particle":"","parse-names":false,"suffix":""}],"id":"ITEM-1","issued":{"date-parts":[["2011","8","20"]]},"page":"133-150","publisher":"Berghahn Books","title":"When Soma Encounters the Spiritual.","type":"chapter"},"uris":["http://www.mendeley.com/documents/?uuid=c7bc1e4a-f532-402e-9cf5-f73eacedfd28"]},{"id":"ITEM-2","itemData":{"author":[{"dropping-particle":"","family":"Souvlakis","given":"Nikolaos","non-dropping-particle":"","parse-names":false,"suffix":""}],"id":"ITEM-2","issued":{"date-parts":[["2020"]]},"publisher":"Durham University","title":"A Psychological Ethnographic Study of the Christian Orthodox Understanding of Evil Eye and Its Effects on Individuals' Mental Health and Development of Personhood in the Contemporary Greek Region of Corfu Island","type":"thesis"},"uris":["http://www.mendeley.com/documents/?uuid=27084bfb-0741-471e-a03e-f19ffd115a40"]},{"id":"ITEM-3","itemData":{"DOI":"10.2307/2843757","ISSN":"03073114","author":[{"dropping-particle":"","family":"Hardie","given":"Margaret M","non-dropping-particle":"","parse-names":false,"suffix":""}],"container-title":"The Journal of the Royal Anthropological Institute of Great Britain and Ireland","id":"ITEM-3","issued":{"date-parts":[["1923","8","19"]]},"page":"160-172","publisher":"[Royal Anthropological Institute of Great Britain and Ireland, Wiley]","title":"The Evil Eye in Some Greek Villages of the Upper Haliakmon Valley in West Macedonia.","type":"article-journal","volume":"53"},"uris":["http://www.mendeley.com/documents/?uuid=7bc2dcf6-1318-4ac5-bb33-d89e3444c5ab"]},{"id":"ITEM-4","itemData":{"DOI":"10.2307/2742968","abstract":"A close semiotic relationship links textual form, social relations, and the etiology of illness. Using an ethnographic study of \"evil eye\" headaches on Crete and the verbal and other curing methods used there, this paper attempts to show how the villagers deploy textual form to explore and control both bodily and social discomfort and in some cases to \"translate\" inchoate experience-both bodily and social-into manageable bodily images. Textual closure both effects and symbolizes the provisional restoration of a sense of order, thereby also providing insight into the means by which the imagery of bodily self-control can serve as a trope of restored social harmony or moral acceptability.","author":[{"dropping-particle":"","family":"Herzfeld","given":"Michael","non-dropping-particle":"","parse-names":false,"suffix":""},{"dropping-particle":"","family":"Anderson","given":"Myrdene","non-dropping-particle":"","parse-names":false,"suffix":""},{"dropping-particle":"","family":"M.Danforth","given":"Loring","non-dropping-particle":"","parse-names":false,"suffix":""},{"dropping-particle":"","family":"Frankenberg","given":"Ronald","non-dropping-particle":"","parse-names":false,"suffix":""},{"dropping-particle":"","family":"Kleinman","given":"Arthur","non-dropping-particle":"","parse-names":false,"suffix":""},{"dropping-particle":"","family":"Logopoulos","given":"Alexandros-Phaidon","non-dropping-particle":"","parse-names":false,"suffix":""},{"dropping-particle":"van den","family":"Broek","given":"Gerard J.","non-dropping-particle":"","parse-names":false,"suffix":""}],"container-title":"Current Anthropology","id":"ITEM-4","issued":{"date-parts":[["1986"]]},"page":"107-120","publisher":"The University of Chicago PressWenner-Gren Foundation for Anthropological Research","title":"Closure as Cure: Tropes in the Exploration of Bodily and Social Disorder [and Comments and Replies]","type":"article","volume":"27"},"uris":["http://www.mendeley.com/documents/?uuid=260fc139-13e0-307c-b466-db4a1166afae"]}],"mendeley":{"formattedCitation":"(Hardie, 1923; Herzfeld &lt;i&gt;et al.&lt;/i&gt;, 1986; Roussou, 2011b; Souvlakis, 2020)","manualFormatting":"(Hardie 1923: 165; Herzfeld et al. 1986: 109-10; Roussou 2011b: 137; Souvlakis 2020: 126)","plainTextFormattedCitation":"(Hardie, 1923; Herzfeld et al., 1986; Roussou, 2011b; Souvlakis, 2020)","previouslyFormattedCitation":"(Hardie, 1923; Herzfeld &lt;i&gt;et al.&lt;/i&gt;, 1986; Roussou, 2011b; Souvlakis, 2020)"},"properties":{"noteIndex":0},"schema":"https://github.com/citation-style-language/schema/raw/master/csl-citation.json"}</w:instrText>
      </w:r>
      <w:r w:rsidRPr="005C4AA1">
        <w:rPr>
          <w:lang w:val="en-GB"/>
        </w:rPr>
        <w:fldChar w:fldCharType="separate"/>
      </w:r>
      <w:r w:rsidRPr="005C4AA1">
        <w:rPr>
          <w:noProof/>
          <w:lang w:val="en-GB"/>
        </w:rPr>
        <w:t xml:space="preserve">(Hardie 1923: 165; Herzfeld </w:t>
      </w:r>
      <w:r w:rsidRPr="005C4AA1">
        <w:rPr>
          <w:iCs/>
          <w:noProof/>
          <w:lang w:val="en-GB"/>
        </w:rPr>
        <w:t>et al</w:t>
      </w:r>
      <w:r w:rsidRPr="005C4AA1">
        <w:rPr>
          <w:i/>
          <w:noProof/>
          <w:lang w:val="en-GB"/>
        </w:rPr>
        <w:t>.</w:t>
      </w:r>
      <w:r w:rsidRPr="005C4AA1">
        <w:rPr>
          <w:noProof/>
          <w:lang w:val="en-GB"/>
        </w:rPr>
        <w:t xml:space="preserve"> 1986: 109-10; Roussou 2011b: 137; Souvlakis 2020: 126)</w:t>
      </w:r>
      <w:r w:rsidRPr="005C4AA1">
        <w:rPr>
          <w:lang w:val="en-GB"/>
        </w:rPr>
        <w:fldChar w:fldCharType="end"/>
      </w:r>
      <w:r w:rsidRPr="005C4AA1">
        <w:rPr>
          <w:lang w:val="en-GB"/>
        </w:rPr>
        <w:t xml:space="preserve">. Herzfeld explains that this restrictive transmission prevents </w:t>
      </w:r>
      <w:r w:rsidR="009B1505">
        <w:rPr>
          <w:lang w:val="en-GB"/>
        </w:rPr>
        <w:t xml:space="preserve">the </w:t>
      </w:r>
      <w:r w:rsidRPr="005C4AA1">
        <w:rPr>
          <w:lang w:val="en-GB"/>
        </w:rPr>
        <w:t xml:space="preserve">dilution of spells and </w:t>
      </w:r>
      <w:r w:rsidR="009B1505">
        <w:rPr>
          <w:lang w:val="en-GB"/>
        </w:rPr>
        <w:t xml:space="preserve">loads the </w:t>
      </w:r>
      <w:r w:rsidRPr="005C4AA1">
        <w:rPr>
          <w:lang w:val="en-GB"/>
        </w:rPr>
        <w:t>responsibilit</w:t>
      </w:r>
      <w:r w:rsidR="009B1505">
        <w:rPr>
          <w:lang w:val="en-GB"/>
        </w:rPr>
        <w:t>y</w:t>
      </w:r>
      <w:r w:rsidRPr="005C4AA1">
        <w:rPr>
          <w:lang w:val="en-GB"/>
        </w:rPr>
        <w:t xml:space="preserve"> </w:t>
      </w:r>
      <w:r w:rsidR="009B1505">
        <w:rPr>
          <w:lang w:val="en-GB"/>
        </w:rPr>
        <w:t xml:space="preserve">on to </w:t>
      </w:r>
      <w:r w:rsidRPr="005C4AA1">
        <w:rPr>
          <w:lang w:val="en-GB"/>
        </w:rPr>
        <w:t>the healers</w:t>
      </w:r>
      <w:r w:rsidR="009B1505">
        <w:rPr>
          <w:lang w:val="en-GB"/>
        </w:rPr>
        <w:t>:</w:t>
      </w:r>
      <w:r w:rsidRPr="005C4AA1">
        <w:rPr>
          <w:lang w:val="en-GB"/>
        </w:rPr>
        <w:t xml:space="preserve"> ‘as heirs to formulae that must be transmitted by the sexual zigzag rule, they are themselves significant elements within the expressive complex of curing that they direct</w:t>
      </w:r>
      <w:r w:rsidR="009B1505">
        <w:rPr>
          <w:lang w:val="en-GB"/>
        </w:rPr>
        <w:t>’</w:t>
      </w:r>
      <w:r w:rsidRPr="005C4AA1">
        <w:rPr>
          <w:lang w:val="en-GB"/>
        </w:rPr>
        <w:t xml:space="preserve"> </w:t>
      </w:r>
      <w:r w:rsidRPr="005C4AA1">
        <w:rPr>
          <w:lang w:val="en-GB"/>
        </w:rPr>
        <w:fldChar w:fldCharType="begin" w:fldLock="1"/>
      </w:r>
      <w:r w:rsidRPr="005C4AA1">
        <w:rPr>
          <w:lang w:val="en-GB"/>
        </w:rPr>
        <w:instrText>ADDIN CSL_CITATION {"citationItems":[{"id":"ITEM-1","itemData":{"DOI":"10.2307/2742968","abstract":"A close semiotic relationship links textual form, social relations, and the etiology of illness. Using an ethnographic study of \"evil eye\" headaches on Crete and the verbal and other curing methods used there, this paper attempts to show how the villagers deploy textual form to explore and control both bodily and social discomfort and in some cases to \"translate\" inchoate experience-both bodily and social-into manageable bodily images. Textual closure both effects and symbolizes the provisional restoration of a sense of order, thereby also providing insight into the means by which the imagery of bodily self-control can serve as a trope of restored social harmony or moral acceptability.","author":[{"dropping-particle":"","family":"Herzfeld","given":"Michael","non-dropping-particle":"","parse-names":false,"suffix":""},{"dropping-particle":"","family":"Anderson","given":"Myrdene","non-dropping-particle":"","parse-names":false,"suffix":""},{"dropping-particle":"","family":"M.Danforth","given":"Loring","non-dropping-particle":"","parse-names":false,"suffix":""},{"dropping-particle":"","family":"Frankenberg","given":"Ronald","non-dropping-particle":"","parse-names":false,"suffix":""},{"dropping-particle":"","family":"Kleinman","given":"Arthur","non-dropping-particle":"","parse-names":false,"suffix":""},{"dropping-particle":"","family":"Logopoulos","given":"Alexandros-Phaidon","non-dropping-particle":"","parse-names":false,"suffix":""},{"dropping-particle":"van den","family":"Broek","given":"Gerard J.","non-dropping-particle":"","parse-names":false,"suffix":""}],"container-title":"Current Anthropology","id":"ITEM-1","issued":{"date-parts":[["1986"]]},"page":"107-120","publisher":"The University of Chicago PressWenner-Gren Foundation for Anthropological Research","title":"Closure as Cure: Tropes in the Exploration of Bodily and Social Disorder [and Comments and Replies]","type":"article","volume":"27"},"uris":["http://www.mendeley.com/documents/?uuid=260fc139-13e0-307c-b466-db4a1166afae"]}],"mendeley":{"formattedCitation":"(Herzfeld &lt;i&gt;et al.&lt;/i&gt;, 1986)","manualFormatting":"(Herzfeld et al. 1986: 110)","plainTextFormattedCitation":"(Herzfeld et al., 1986)","previouslyFormattedCitation":"(Herzfeld &lt;i&gt;et al.&lt;/i&gt;, 1986)"},"properties":{"noteIndex":0},"schema":"https://github.com/citation-style-language/schema/raw/master/csl-citation.json"}</w:instrText>
      </w:r>
      <w:r w:rsidRPr="005C4AA1">
        <w:rPr>
          <w:lang w:val="en-GB"/>
        </w:rPr>
        <w:fldChar w:fldCharType="separate"/>
      </w:r>
      <w:r w:rsidRPr="005C4AA1">
        <w:rPr>
          <w:noProof/>
          <w:lang w:val="en-GB"/>
        </w:rPr>
        <w:t xml:space="preserve">(Herzfeld </w:t>
      </w:r>
      <w:r w:rsidRPr="005C4AA1">
        <w:rPr>
          <w:iCs/>
          <w:noProof/>
          <w:lang w:val="en-GB"/>
        </w:rPr>
        <w:t>et al</w:t>
      </w:r>
      <w:r w:rsidRPr="005C4AA1">
        <w:rPr>
          <w:i/>
          <w:noProof/>
          <w:lang w:val="en-GB"/>
        </w:rPr>
        <w:t>.</w:t>
      </w:r>
      <w:r w:rsidRPr="005C4AA1">
        <w:rPr>
          <w:noProof/>
          <w:lang w:val="en-GB"/>
        </w:rPr>
        <w:t xml:space="preserve"> 1986: 110)</w:t>
      </w:r>
      <w:r w:rsidRPr="005C4AA1">
        <w:rPr>
          <w:lang w:val="en-GB"/>
        </w:rPr>
        <w:fldChar w:fldCharType="end"/>
      </w:r>
      <w:r w:rsidRPr="005C4AA1">
        <w:rPr>
          <w:lang w:val="en-GB"/>
        </w:rPr>
        <w:t xml:space="preserve">. The words’ efficacy may also </w:t>
      </w:r>
      <w:r w:rsidR="009B1505">
        <w:rPr>
          <w:lang w:val="en-GB"/>
        </w:rPr>
        <w:t xml:space="preserve">cease </w:t>
      </w:r>
      <w:r w:rsidRPr="005C4AA1">
        <w:rPr>
          <w:lang w:val="en-GB"/>
        </w:rPr>
        <w:t xml:space="preserve">if they are </w:t>
      </w:r>
      <w:proofErr w:type="spellStart"/>
      <w:r w:rsidR="009B1505">
        <w:rPr>
          <w:lang w:val="en-GB"/>
        </w:rPr>
        <w:t>said</w:t>
      </w:r>
      <w:proofErr w:type="spellEnd"/>
      <w:r w:rsidR="009B1505">
        <w:rPr>
          <w:lang w:val="en-GB"/>
        </w:rPr>
        <w:t xml:space="preserve"> </w:t>
      </w:r>
      <w:r w:rsidRPr="005C4AA1">
        <w:rPr>
          <w:lang w:val="en-GB"/>
        </w:rPr>
        <w:t xml:space="preserve">out loud by one person </w:t>
      </w:r>
      <w:r w:rsidR="009B1505">
        <w:rPr>
          <w:lang w:val="en-GB"/>
        </w:rPr>
        <w:t xml:space="preserve">using </w:t>
      </w:r>
      <w:r w:rsidRPr="005C4AA1">
        <w:rPr>
          <w:lang w:val="en-GB"/>
        </w:rPr>
        <w:t xml:space="preserve">them to another who wants to use them in the same lifetime; people avoid this by sharing them through writing </w:t>
      </w:r>
      <w:r w:rsidRPr="005C4AA1">
        <w:rPr>
          <w:lang w:val="en-GB"/>
        </w:rPr>
        <w:fldChar w:fldCharType="begin" w:fldLock="1"/>
      </w:r>
      <w:r w:rsidRPr="005C4AA1">
        <w:rPr>
          <w:lang w:val="en-GB"/>
        </w:rPr>
        <w:instrText>ADDIN CSL_CITATION {"citationItems":[{"id":"ITEM-1","itemData":{"DOI":"10.2307/2843757","ISSN":"03073114","author":[{"dropping-particle":"","family":"Hardie","given":"Margaret M","non-dropping-particle":"","parse-names":false,"suffix":""}],"container-title":"The Journal of the Royal Anthropological Institute of Great Britain and Ireland","id":"ITEM-1","issued":{"date-parts":[["1923","8","19"]]},"page":"160-172","publisher":"[Royal Anthropological Institute of Great Britain and Ireland, Wiley]","title":"The Evil Eye in Some Greek Villages of the Upper Haliakmon Valley in West Macedonia.","type":"article-journal","volume":"53"},"uris":["http://www.mendeley.com/documents/?uuid=7bc2dcf6-1318-4ac5-bb33-d89e3444c5ab"]}],"mendeley":{"formattedCitation":"(Hardie, 1923)","manualFormatting":"(Hardie 1923: 165)","plainTextFormattedCitation":"(Hardie, 1923)","previouslyFormattedCitation":"(Hardie, 1923)"},"properties":{"noteIndex":0},"schema":"https://github.com/citation-style-language/schema/raw/master/csl-citation.json"}</w:instrText>
      </w:r>
      <w:r w:rsidRPr="005C4AA1">
        <w:rPr>
          <w:lang w:val="en-GB"/>
        </w:rPr>
        <w:fldChar w:fldCharType="separate"/>
      </w:r>
      <w:r w:rsidRPr="005C4AA1">
        <w:rPr>
          <w:noProof/>
          <w:lang w:val="en-GB"/>
        </w:rPr>
        <w:t>(Hardie 1923: 165)</w:t>
      </w:r>
      <w:r w:rsidRPr="005C4AA1">
        <w:rPr>
          <w:lang w:val="en-GB"/>
        </w:rPr>
        <w:fldChar w:fldCharType="end"/>
      </w:r>
      <w:r w:rsidRPr="005C4AA1">
        <w:rPr>
          <w:lang w:val="en-GB"/>
        </w:rPr>
        <w:t xml:space="preserve">. For this reason, healers whisper or murmur the spells during </w:t>
      </w:r>
      <w:r w:rsidRPr="00E67B1D">
        <w:rPr>
          <w:i/>
          <w:iCs/>
          <w:lang w:val="en-GB"/>
        </w:rPr>
        <w:t>xemátiasma</w:t>
      </w:r>
      <w:r w:rsidRPr="005C4AA1">
        <w:rPr>
          <w:lang w:val="en-GB"/>
        </w:rPr>
        <w:t xml:space="preserve"> so they </w:t>
      </w:r>
      <w:proofErr w:type="gramStart"/>
      <w:r w:rsidRPr="005C4AA1">
        <w:rPr>
          <w:lang w:val="en-GB"/>
        </w:rPr>
        <w:t>are not stolen</w:t>
      </w:r>
      <w:proofErr w:type="gramEnd"/>
      <w:r w:rsidRPr="005C4AA1">
        <w:rPr>
          <w:lang w:val="en-GB"/>
        </w:rPr>
        <w:t xml:space="preserve">. </w:t>
      </w:r>
      <w:proofErr w:type="spellStart"/>
      <w:r w:rsidRPr="005C4AA1">
        <w:rPr>
          <w:lang w:val="en-GB"/>
        </w:rPr>
        <w:t>Seremetakis</w:t>
      </w:r>
      <w:proofErr w:type="spellEnd"/>
      <w:r w:rsidRPr="005C4AA1">
        <w:rPr>
          <w:lang w:val="en-GB"/>
        </w:rPr>
        <w:t xml:space="preserve"> </w:t>
      </w:r>
      <w:r w:rsidR="0014128A">
        <w:rPr>
          <w:lang w:val="en-GB"/>
        </w:rPr>
        <w:t>(</w:t>
      </w:r>
      <w:r w:rsidR="0014128A" w:rsidRPr="005C4AA1">
        <w:rPr>
          <w:noProof/>
          <w:lang w:val="en-GB"/>
        </w:rPr>
        <w:t>2009: 343)</w:t>
      </w:r>
      <w:r w:rsidR="0014128A">
        <w:rPr>
          <w:noProof/>
          <w:lang w:val="en-GB"/>
        </w:rPr>
        <w:t xml:space="preserve"> shares how her elderly relative </w:t>
      </w:r>
      <w:r w:rsidRPr="001F66CA">
        <w:rPr>
          <w:lang w:val="en-GB"/>
        </w:rPr>
        <w:t>once complained</w:t>
      </w:r>
      <w:r w:rsidRPr="005C4AA1">
        <w:rPr>
          <w:lang w:val="en-GB"/>
        </w:rPr>
        <w:t xml:space="preserve"> about a popular Greek television program</w:t>
      </w:r>
      <w:r w:rsidR="009B1505">
        <w:rPr>
          <w:lang w:val="en-GB"/>
        </w:rPr>
        <w:t>me</w:t>
      </w:r>
      <w:r w:rsidRPr="005C4AA1">
        <w:rPr>
          <w:lang w:val="en-GB"/>
        </w:rPr>
        <w:t xml:space="preserve"> broadcasting people’s testaments of </w:t>
      </w:r>
      <w:r w:rsidRPr="00E67B1D">
        <w:rPr>
          <w:i/>
          <w:iCs/>
          <w:lang w:val="en-GB"/>
        </w:rPr>
        <w:t>xemátiasma</w:t>
      </w:r>
      <w:r w:rsidRPr="005C4AA1">
        <w:rPr>
          <w:lang w:val="en-GB"/>
        </w:rPr>
        <w:t>’s effectiveness, where some even shared their spells; ‘They speak truth, but who on earth heard of giving your spell out in public! What do they think it is, an aspirin? What value do these spells have now</w:t>
      </w:r>
      <w:r w:rsidR="009B1505">
        <w:rPr>
          <w:lang w:val="en-GB"/>
        </w:rPr>
        <w:t>’</w:t>
      </w:r>
      <w:r w:rsidRPr="005C4AA1">
        <w:rPr>
          <w:lang w:val="en-GB"/>
        </w:rPr>
        <w:t xml:space="preserve">? This comparison </w:t>
      </w:r>
      <w:r w:rsidR="009B1505">
        <w:rPr>
          <w:lang w:val="en-GB"/>
        </w:rPr>
        <w:t xml:space="preserve">with </w:t>
      </w:r>
      <w:r w:rsidRPr="005C4AA1">
        <w:rPr>
          <w:lang w:val="en-GB"/>
        </w:rPr>
        <w:t xml:space="preserve">an aspirin reveals the symbolic meanings attached to </w:t>
      </w:r>
      <w:r w:rsidRPr="00E67B1D">
        <w:rPr>
          <w:i/>
          <w:iCs/>
          <w:lang w:val="en-GB"/>
        </w:rPr>
        <w:t>xemátiasma</w:t>
      </w:r>
      <w:r w:rsidRPr="005C4AA1">
        <w:rPr>
          <w:lang w:val="en-GB"/>
        </w:rPr>
        <w:t xml:space="preserve"> spells</w:t>
      </w:r>
      <w:r w:rsidRPr="005C4AA1">
        <w:rPr>
          <w:highlight w:val="white"/>
          <w:lang w:val="en-GB"/>
        </w:rPr>
        <w:t xml:space="preserve">—words shared intimately as gifts. As Seremetakis explains, aspirin is ‘cheap’ in comparison to </w:t>
      </w:r>
      <w:r w:rsidRPr="00E67B1D">
        <w:rPr>
          <w:i/>
          <w:iCs/>
          <w:highlight w:val="white"/>
          <w:lang w:val="en-GB"/>
        </w:rPr>
        <w:t>xemátiasma</w:t>
      </w:r>
      <w:r w:rsidRPr="005C4AA1">
        <w:rPr>
          <w:highlight w:val="white"/>
          <w:lang w:val="en-GB"/>
        </w:rPr>
        <w:t xml:space="preserve">. It </w:t>
      </w:r>
      <w:r w:rsidR="009B1505">
        <w:rPr>
          <w:highlight w:val="white"/>
          <w:lang w:val="en-GB"/>
        </w:rPr>
        <w:t xml:space="preserve">also </w:t>
      </w:r>
      <w:r w:rsidRPr="005C4AA1">
        <w:rPr>
          <w:highlight w:val="white"/>
          <w:lang w:val="en-GB"/>
        </w:rPr>
        <w:t xml:space="preserve">lacks symbolic meaning and does not ‘speak’; rather, it is a ‘utility item’ that anyone willing to pay its small cost can </w:t>
      </w:r>
      <w:r w:rsidR="009B1505">
        <w:rPr>
          <w:highlight w:val="white"/>
          <w:lang w:val="en-GB"/>
        </w:rPr>
        <w:t xml:space="preserve">buy </w:t>
      </w:r>
      <w:r w:rsidRPr="005C4AA1">
        <w:rPr>
          <w:highlight w:val="white"/>
          <w:lang w:val="en-GB"/>
        </w:rPr>
        <w:t>(ibid</w:t>
      </w:r>
      <w:r w:rsidR="009B1505">
        <w:rPr>
          <w:highlight w:val="white"/>
          <w:lang w:val="en-GB"/>
        </w:rPr>
        <w:t>.</w:t>
      </w:r>
      <w:r w:rsidRPr="005C4AA1">
        <w:rPr>
          <w:highlight w:val="white"/>
          <w:lang w:val="en-GB"/>
        </w:rPr>
        <w:t xml:space="preserve">: 344). </w:t>
      </w:r>
      <w:r w:rsidRPr="00E67B1D">
        <w:rPr>
          <w:i/>
          <w:iCs/>
          <w:highlight w:val="white"/>
          <w:lang w:val="en-GB"/>
        </w:rPr>
        <w:t>Xemátiasma</w:t>
      </w:r>
      <w:r w:rsidRPr="005C4AA1">
        <w:rPr>
          <w:highlight w:val="white"/>
          <w:lang w:val="en-GB"/>
        </w:rPr>
        <w:t>, meanwhile, is a priceless exchange between giver and receiver, in which healer</w:t>
      </w:r>
      <w:r w:rsidR="00006977">
        <w:rPr>
          <w:highlight w:val="white"/>
          <w:lang w:val="en-GB"/>
        </w:rPr>
        <w:t>s</w:t>
      </w:r>
      <w:r w:rsidRPr="005C4AA1">
        <w:rPr>
          <w:highlight w:val="white"/>
          <w:lang w:val="en-GB"/>
        </w:rPr>
        <w:t xml:space="preserve"> </w:t>
      </w:r>
      <w:r w:rsidR="00006977">
        <w:rPr>
          <w:highlight w:val="white"/>
          <w:lang w:val="en-GB"/>
        </w:rPr>
        <w:t>are</w:t>
      </w:r>
      <w:r w:rsidR="00006977" w:rsidRPr="005C4AA1">
        <w:rPr>
          <w:highlight w:val="white"/>
          <w:lang w:val="en-GB"/>
        </w:rPr>
        <w:t xml:space="preserve"> </w:t>
      </w:r>
      <w:r w:rsidRPr="005C4AA1">
        <w:rPr>
          <w:highlight w:val="white"/>
          <w:lang w:val="en-GB"/>
        </w:rPr>
        <w:t xml:space="preserve">willing to share </w:t>
      </w:r>
      <w:r w:rsidR="00006977">
        <w:rPr>
          <w:highlight w:val="white"/>
          <w:lang w:val="en-GB"/>
        </w:rPr>
        <w:t xml:space="preserve">their </w:t>
      </w:r>
      <w:r w:rsidRPr="005C4AA1">
        <w:rPr>
          <w:highlight w:val="white"/>
          <w:lang w:val="en-GB"/>
        </w:rPr>
        <w:t>words, time and energy</w:t>
      </w:r>
      <w:r w:rsidR="009B1505">
        <w:rPr>
          <w:highlight w:val="white"/>
          <w:lang w:val="en-GB"/>
        </w:rPr>
        <w:t>,</w:t>
      </w:r>
      <w:r w:rsidRPr="005C4AA1">
        <w:rPr>
          <w:highlight w:val="white"/>
          <w:lang w:val="en-GB"/>
        </w:rPr>
        <w:t xml:space="preserve"> and both witness and take on another’s pain. People respond in medically significant ways to the values, symbols and social gestures in healing processes, emphasizing the extent to which healers manage meaning in and alongside medicine</w:t>
      </w:r>
      <w:r w:rsidRPr="005C4AA1">
        <w:rPr>
          <w:i/>
          <w:highlight w:val="white"/>
          <w:lang w:val="en-GB"/>
        </w:rPr>
        <w:t xml:space="preserve"> </w:t>
      </w:r>
      <w:r w:rsidRPr="005C4AA1">
        <w:rPr>
          <w:i/>
          <w:highlight w:val="white"/>
          <w:lang w:val="en-GB"/>
        </w:rPr>
        <w:fldChar w:fldCharType="begin" w:fldLock="1"/>
      </w:r>
      <w:r w:rsidRPr="005C4AA1">
        <w:rPr>
          <w:i/>
          <w:highlight w:val="white"/>
          <w:lang w:val="en-GB"/>
        </w:rPr>
        <w:instrText>ADDIN CSL_CITATION {"citationItems":[{"id":"ITEM-1","itemData":{"DOI":"10.1093/jmp/18.2.213","ISSN":"0360-5310 (Print)","PMID":"8315363","abstract":"American orthodox medicine consolidated its professional authority in the early 20th  Century on the basis of its unbiased scientific method. The centerpiece of such a method is a strategy for identifying truly effective new therapies, i.e., the randomized clinical trial (RCT). A crucial component of the RCT in illnesses without established treatment is the placebo control. Placebo effects must be identified and distinguished from pharmacological effects because placebos produce actual but unexplained therapeutic successes. The blinding necessary for a proper placebo-controlled RCT therefore introduces an epistemic bias into orthodox medicine: therapeutic successes that rely upon a direct link between knowing and healing, such as placebo effects, are discarded in favor of therapeutic successes that rely upon an indirect link between knowing and healing, such as pharmacological interventions. Where the capacity to produce therapeutic results once validated the method of clinical medical science, now method validates results. The clinical consequences of this method of testing therapies include a diminished vision of the therapeutic potential of the doctor-patient relationship and of the potential human resources available for healing.","author":[{"dropping-particle":"","family":"Sullivan","given":"M D","non-dropping-particle":"","parse-names":false,"suffix":""}],"container-title":"The Journal of medicine and philosophy","id":"ITEM-1","issue":"2","issued":{"date-parts":[["1993","4"]]},"language":"eng","page":"213-231","publisher-place":"United States","title":"Placebo controls and epistemic control in orthodox medicine.","type":"article-journal","volume":"18"},"uris":["http://www.mendeley.com/documents/?uuid=33a39d39-e4de-41d7-bc62-7df1c3dd6d84"]}],"mendeley":{"formattedCitation":"(Sullivan, 1993)","manualFormatting":"(Sullivan 1993: 230)","plainTextFormattedCitation":"(Sullivan, 1993)","previouslyFormattedCitation":"(Sullivan, 1993)"},"properties":{"noteIndex":0},"schema":"https://github.com/citation-style-language/schema/raw/master/csl-citation.json"}</w:instrText>
      </w:r>
      <w:r w:rsidRPr="005C4AA1">
        <w:rPr>
          <w:i/>
          <w:highlight w:val="white"/>
          <w:lang w:val="en-GB"/>
        </w:rPr>
        <w:fldChar w:fldCharType="separate"/>
      </w:r>
      <w:r w:rsidRPr="005C4AA1">
        <w:rPr>
          <w:noProof/>
          <w:highlight w:val="white"/>
          <w:lang w:val="en-GB"/>
        </w:rPr>
        <w:t>(Sullivan 1993: 230)</w:t>
      </w:r>
      <w:r w:rsidRPr="005C4AA1">
        <w:rPr>
          <w:i/>
          <w:highlight w:val="white"/>
          <w:lang w:val="en-GB"/>
        </w:rPr>
        <w:fldChar w:fldCharType="end"/>
      </w:r>
      <w:r w:rsidRPr="005C4AA1">
        <w:rPr>
          <w:i/>
          <w:lang w:val="en-GB"/>
        </w:rPr>
        <w:t>.</w:t>
      </w:r>
    </w:p>
    <w:p w14:paraId="2518E922" w14:textId="77777777" w:rsidR="00347A85" w:rsidRPr="005C4AA1" w:rsidRDefault="00347A85" w:rsidP="00D34029">
      <w:pPr>
        <w:pStyle w:val="Heading2"/>
        <w:spacing w:line="360" w:lineRule="auto"/>
        <w:ind w:firstLine="426"/>
        <w:rPr>
          <w:highlight w:val="white"/>
          <w:lang w:val="en-GB"/>
        </w:rPr>
      </w:pPr>
    </w:p>
    <w:p w14:paraId="47B486A2" w14:textId="178F4FA1" w:rsidR="00347A85" w:rsidRPr="0084039F" w:rsidRDefault="00347A85" w:rsidP="00AE5128">
      <w:pPr>
        <w:pStyle w:val="Heading2"/>
        <w:spacing w:line="360" w:lineRule="auto"/>
        <w:rPr>
          <w:i/>
          <w:iCs/>
          <w:u w:val="none"/>
          <w:lang w:val="en-GB"/>
        </w:rPr>
      </w:pPr>
      <w:bookmarkStart w:id="11" w:name="_Toc49332215"/>
      <w:r w:rsidRPr="0084039F">
        <w:rPr>
          <w:i/>
          <w:iCs/>
          <w:u w:val="none"/>
          <w:lang w:val="en-GB"/>
        </w:rPr>
        <w:t>Caregiving and synchronicity via somatic witnessing</w:t>
      </w:r>
      <w:bookmarkEnd w:id="11"/>
    </w:p>
    <w:p w14:paraId="739DC10D" w14:textId="3359D476" w:rsidR="00347A85" w:rsidRPr="005C4AA1" w:rsidRDefault="00347A85" w:rsidP="00692866">
      <w:pPr>
        <w:spacing w:line="360" w:lineRule="auto"/>
        <w:rPr>
          <w:i/>
          <w:highlight w:val="white"/>
          <w:lang w:val="en-GB"/>
        </w:rPr>
      </w:pPr>
      <w:r w:rsidRPr="00880212">
        <w:rPr>
          <w:i/>
          <w:iCs/>
          <w:highlight w:val="white"/>
          <w:lang w:val="en-GB"/>
        </w:rPr>
        <w:t>Xemátiasma</w:t>
      </w:r>
      <w:r w:rsidRPr="005C4AA1">
        <w:rPr>
          <w:highlight w:val="white"/>
          <w:lang w:val="en-GB"/>
        </w:rPr>
        <w:t>, as often performed by close friends and relatives, serves to reaffirm relationships and allow</w:t>
      </w:r>
      <w:r w:rsidR="009B1505">
        <w:rPr>
          <w:highlight w:val="white"/>
          <w:lang w:val="en-GB"/>
        </w:rPr>
        <w:t>s</w:t>
      </w:r>
      <w:r w:rsidRPr="005C4AA1">
        <w:rPr>
          <w:highlight w:val="white"/>
          <w:lang w:val="en-GB"/>
        </w:rPr>
        <w:t xml:space="preserve"> loved ones to perform acts of care, especially in communities </w:t>
      </w:r>
      <w:r w:rsidRPr="005C4AA1">
        <w:rPr>
          <w:highlight w:val="white"/>
          <w:lang w:val="en-GB"/>
        </w:rPr>
        <w:lastRenderedPageBreak/>
        <w:t xml:space="preserve">separated across long distances </w:t>
      </w:r>
      <w:proofErr w:type="gramStart"/>
      <w:r w:rsidRPr="005C4AA1">
        <w:rPr>
          <w:highlight w:val="white"/>
          <w:lang w:val="en-GB"/>
        </w:rPr>
        <w:t>as a result</w:t>
      </w:r>
      <w:proofErr w:type="gramEnd"/>
      <w:r w:rsidRPr="005C4AA1">
        <w:rPr>
          <w:highlight w:val="white"/>
          <w:lang w:val="en-GB"/>
        </w:rPr>
        <w:t xml:space="preserve"> of urbanization and globalization. The popularity of telephonic divination, in which healers perform </w:t>
      </w:r>
      <w:r w:rsidRPr="00E67B1D">
        <w:rPr>
          <w:i/>
          <w:iCs/>
          <w:highlight w:val="white"/>
          <w:lang w:val="en-GB"/>
        </w:rPr>
        <w:t>xemátiasma</w:t>
      </w:r>
      <w:r w:rsidRPr="005C4AA1">
        <w:rPr>
          <w:highlight w:val="white"/>
          <w:lang w:val="en-GB"/>
        </w:rPr>
        <w:t xml:space="preserve"> over the phone, attests to this. As cities do not share the proxemic interconnectedness of rural villages, telephonic </w:t>
      </w:r>
      <w:r w:rsidRPr="00E67B1D">
        <w:rPr>
          <w:i/>
          <w:iCs/>
          <w:highlight w:val="white"/>
          <w:lang w:val="en-GB"/>
        </w:rPr>
        <w:t>xemátiasma</w:t>
      </w:r>
      <w:r w:rsidRPr="005C4AA1">
        <w:rPr>
          <w:highlight w:val="white"/>
          <w:lang w:val="en-GB"/>
        </w:rPr>
        <w:t xml:space="preserve"> provides a means </w:t>
      </w:r>
      <w:r w:rsidR="009B1505">
        <w:rPr>
          <w:highlight w:val="white"/>
          <w:lang w:val="en-GB"/>
        </w:rPr>
        <w:t xml:space="preserve">of </w:t>
      </w:r>
      <w:r w:rsidRPr="005C4AA1">
        <w:rPr>
          <w:highlight w:val="white"/>
          <w:lang w:val="en-GB"/>
        </w:rPr>
        <w:t xml:space="preserve">overcoming social isolation and fragmentation </w:t>
      </w:r>
      <w:r w:rsidRPr="005C4AA1">
        <w:rPr>
          <w:highlight w:val="white"/>
          <w:lang w:val="en-GB"/>
        </w:rPr>
        <w:fldChar w:fldCharType="begin" w:fldLock="1"/>
      </w:r>
      <w:r w:rsidRPr="005C4AA1">
        <w:rPr>
          <w:highlight w:val="white"/>
          <w:lang w:val="en-GB"/>
        </w:rPr>
        <w:instrText>ADDIN CSL_CITATION {"citationItems":[{"id":"ITEM-1","itemData":{"author":[{"dropping-particle":"","family":"Roussou","given":"Eugenia","non-dropping-particle":"","parse-names":false,"suffix":""}],"container-title":"Journal of Mediterranean Studies","id":"ITEM-1","issue":"1","issued":{"date-parts":[["2011"]]},"page":"85-105","title":"Orthodoxy at the crossroads: Popular religion and greek identity in the practice of the evil eye","type":"article-journal","volume":"20"},"uris":["http://www.mendeley.com/documents/?uuid=1a2e039b-f90c-4dff-9d23-392e24ea3d29"]},{"id":"ITEM-2","itemData":{"DOI":"10.1111/j.1548-1425.2009.01138.x","ISSN":"0094-0496","abstract":"ABSTRACT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Ethnologist","id":"ITEM-2","issue":"2","issued":{"date-parts":[["2009","5","1"]]},"note":"doi: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 Roussou, 2011a)","manualFormatting":"(Seremetakis 2009: 339-40; Roussou 2011a: 95)","plainTextFormattedCitation":"(Seremetakis, 2009; Roussou, 2011a)","previouslyFormattedCitation":"(Seremetakis, 2009; Roussou, 2011a)"},"properties":{"noteIndex":0},"schema":"https://github.com/citation-style-language/schema/raw/master/csl-citation.json"}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(Seremetakis 2009: 339-40; Roussou 2011a: 95)</w:t>
      </w:r>
      <w:r w:rsidRPr="005C4AA1">
        <w:rPr>
          <w:highlight w:val="white"/>
          <w:lang w:val="en-GB"/>
        </w:rPr>
        <w:fldChar w:fldCharType="end"/>
      </w:r>
      <w:r w:rsidRPr="005C4AA1">
        <w:rPr>
          <w:highlight w:val="white"/>
          <w:lang w:val="en-GB"/>
        </w:rPr>
        <w:t xml:space="preserve">. A phone closely attached to the ear and almost touching the mouths of both the patient and healer creates a sense of continuity and privacy, one that is necessary during </w:t>
      </w:r>
      <w:r w:rsidRPr="00E67B1D">
        <w:rPr>
          <w:i/>
          <w:iCs/>
          <w:highlight w:val="white"/>
          <w:lang w:val="en-GB"/>
        </w:rPr>
        <w:t>xemátiasma</w:t>
      </w:r>
      <w:r w:rsidRPr="005C4AA1">
        <w:rPr>
          <w:highlight w:val="white"/>
          <w:lang w:val="en-GB"/>
        </w:rPr>
        <w:t xml:space="preserve">. It </w:t>
      </w:r>
      <w:r w:rsidR="009B1505">
        <w:rPr>
          <w:highlight w:val="white"/>
          <w:lang w:val="en-GB"/>
        </w:rPr>
        <w:t xml:space="preserve">provides </w:t>
      </w:r>
      <w:r w:rsidRPr="005C4AA1">
        <w:rPr>
          <w:highlight w:val="white"/>
          <w:lang w:val="en-GB"/>
        </w:rPr>
        <w:t xml:space="preserve">an opportunity for people living far apart to remain core contributors to the health and alleviation of suffering of </w:t>
      </w:r>
      <w:r w:rsidR="009B1505">
        <w:rPr>
          <w:highlight w:val="white"/>
          <w:lang w:val="en-GB"/>
        </w:rPr>
        <w:t xml:space="preserve">their </w:t>
      </w:r>
      <w:r w:rsidRPr="005C4AA1">
        <w:rPr>
          <w:highlight w:val="white"/>
          <w:lang w:val="en-GB"/>
        </w:rPr>
        <w:t xml:space="preserve">loved ones and practice ‘the ethic of helping’ </w:t>
      </w:r>
      <w:r w:rsidRPr="005C4AA1">
        <w:rPr>
          <w:highlight w:val="white"/>
          <w:lang w:val="en-GB"/>
        </w:rPr>
        <w:fldChar w:fldCharType="begin" w:fldLock="1"/>
      </w:r>
      <w:r w:rsidRPr="005C4AA1">
        <w:rPr>
          <w:highlight w:val="white"/>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2009)","manualFormatting":"(Seremetakis 2009: 340)","plainTextFormattedCitation":"(Seremetakis, 2009)","previouslyFormattedCitation":"(Seremetakis, 2009)"},"properties":{"noteIndex":0},"schema":"https://github.com/citation-style-language/schema/raw/master/csl-citation.json"}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(Seremetakis 2009: 340)</w:t>
      </w:r>
      <w:r w:rsidRPr="005C4AA1">
        <w:rPr>
          <w:highlight w:val="white"/>
          <w:lang w:val="en-GB"/>
        </w:rPr>
        <w:fldChar w:fldCharType="end"/>
      </w:r>
      <w:r w:rsidRPr="005C4AA1">
        <w:rPr>
          <w:highlight w:val="white"/>
          <w:lang w:val="en-GB"/>
        </w:rPr>
        <w:t>. After healer</w:t>
      </w:r>
      <w:r w:rsidR="00350E44">
        <w:rPr>
          <w:highlight w:val="white"/>
          <w:lang w:val="en-GB"/>
        </w:rPr>
        <w:t>s</w:t>
      </w:r>
      <w:r w:rsidRPr="005C4AA1">
        <w:rPr>
          <w:highlight w:val="white"/>
          <w:lang w:val="en-GB"/>
        </w:rPr>
        <w:t xml:space="preserve"> complete a telephonic </w:t>
      </w:r>
      <w:r w:rsidRPr="00E67B1D">
        <w:rPr>
          <w:i/>
          <w:iCs/>
          <w:highlight w:val="white"/>
          <w:lang w:val="en-GB"/>
        </w:rPr>
        <w:t>xemátiasma</w:t>
      </w:r>
      <w:r w:rsidRPr="005C4AA1">
        <w:rPr>
          <w:highlight w:val="white"/>
          <w:lang w:val="en-GB"/>
        </w:rPr>
        <w:t xml:space="preserve">, </w:t>
      </w:r>
      <w:r w:rsidR="00350E44">
        <w:rPr>
          <w:highlight w:val="white"/>
          <w:lang w:val="en-GB"/>
        </w:rPr>
        <w:t>they</w:t>
      </w:r>
      <w:r w:rsidR="009B1505">
        <w:rPr>
          <w:highlight w:val="white"/>
          <w:lang w:val="en-GB"/>
        </w:rPr>
        <w:t xml:space="preserve"> </w:t>
      </w:r>
      <w:r w:rsidRPr="005C4AA1">
        <w:rPr>
          <w:highlight w:val="white"/>
          <w:lang w:val="en-GB"/>
        </w:rPr>
        <w:t>hang up and expect</w:t>
      </w:r>
      <w:r w:rsidR="00350E44">
        <w:rPr>
          <w:highlight w:val="white"/>
          <w:lang w:val="en-GB"/>
        </w:rPr>
        <w:t xml:space="preserve"> </w:t>
      </w:r>
      <w:r w:rsidRPr="005C4AA1">
        <w:rPr>
          <w:highlight w:val="white"/>
          <w:lang w:val="en-GB"/>
        </w:rPr>
        <w:t>the patient</w:t>
      </w:r>
      <w:r w:rsidR="00350E44">
        <w:rPr>
          <w:highlight w:val="white"/>
          <w:lang w:val="en-GB"/>
        </w:rPr>
        <w:t xml:space="preserve">s </w:t>
      </w:r>
      <w:r w:rsidRPr="005C4AA1">
        <w:rPr>
          <w:highlight w:val="white"/>
          <w:lang w:val="en-GB"/>
        </w:rPr>
        <w:t xml:space="preserve">to call back to confirm that their </w:t>
      </w:r>
      <w:r w:rsidRPr="005C4AA1">
        <w:rPr>
          <w:i/>
          <w:iCs/>
          <w:highlight w:val="white"/>
          <w:lang w:val="en-GB"/>
        </w:rPr>
        <w:t>mátiasma</w:t>
      </w:r>
      <w:r w:rsidRPr="005C4AA1">
        <w:rPr>
          <w:highlight w:val="white"/>
          <w:lang w:val="en-GB"/>
        </w:rPr>
        <w:t xml:space="preserve"> has disappeared. This is part of an ‘antiphonic relation’, referring to a dynamic of reciprocity in acts of giving and taking (ibid.). Seremetakis’s (1991) fieldwork on </w:t>
      </w:r>
      <w:r w:rsidR="009B1505">
        <w:rPr>
          <w:highlight w:val="white"/>
          <w:lang w:val="en-GB"/>
        </w:rPr>
        <w:t xml:space="preserve">the </w:t>
      </w:r>
      <w:r w:rsidRPr="005C4AA1">
        <w:rPr>
          <w:highlight w:val="white"/>
          <w:lang w:val="en-GB"/>
        </w:rPr>
        <w:t xml:space="preserve">mourning songs called </w:t>
      </w:r>
      <w:r w:rsidRPr="005C4AA1">
        <w:rPr>
          <w:i/>
          <w:highlight w:val="white"/>
          <w:lang w:val="en-GB"/>
        </w:rPr>
        <w:t xml:space="preserve">miroloi </w:t>
      </w:r>
      <w:r w:rsidRPr="005C4AA1">
        <w:rPr>
          <w:highlight w:val="white"/>
          <w:lang w:val="en-GB"/>
        </w:rPr>
        <w:t>in Greece’s Mani region relays the significance of antiphony in ritual transformation. After someone’s death, female mourners (</w:t>
      </w:r>
      <w:r w:rsidRPr="005C4AA1">
        <w:rPr>
          <w:i/>
          <w:iCs/>
          <w:highlight w:val="white"/>
          <w:lang w:val="en-GB"/>
        </w:rPr>
        <w:t>moiroloyístres</w:t>
      </w:r>
      <w:r w:rsidRPr="005C4AA1">
        <w:rPr>
          <w:highlight w:val="white"/>
          <w:lang w:val="en-GB"/>
        </w:rPr>
        <w:t>) organize mourning rituals (</w:t>
      </w:r>
      <w:r w:rsidRPr="005C4AA1">
        <w:rPr>
          <w:i/>
          <w:iCs/>
          <w:highlight w:val="white"/>
          <w:lang w:val="en-GB"/>
        </w:rPr>
        <w:t>kláma</w:t>
      </w:r>
      <w:r w:rsidRPr="005C4AA1">
        <w:rPr>
          <w:highlight w:val="white"/>
          <w:lang w:val="en-GB"/>
        </w:rPr>
        <w:t>) in which the woman closest to the deceased (</w:t>
      </w:r>
      <w:r w:rsidRPr="005C4AA1">
        <w:rPr>
          <w:i/>
          <w:iCs/>
          <w:highlight w:val="white"/>
          <w:lang w:val="en-GB"/>
        </w:rPr>
        <w:t>koriféa</w:t>
      </w:r>
      <w:r w:rsidRPr="005C4AA1">
        <w:rPr>
          <w:highlight w:val="white"/>
          <w:lang w:val="en-GB"/>
        </w:rPr>
        <w:t xml:space="preserve">) and the chorus of </w:t>
      </w:r>
      <w:r w:rsidRPr="00E67B1D">
        <w:rPr>
          <w:i/>
          <w:iCs/>
          <w:highlight w:val="white"/>
          <w:lang w:val="en-GB"/>
        </w:rPr>
        <w:t>moiroloyístres</w:t>
      </w:r>
      <w:r w:rsidRPr="005C4AA1">
        <w:rPr>
          <w:highlight w:val="white"/>
          <w:lang w:val="en-GB"/>
        </w:rPr>
        <w:t xml:space="preserve"> practice an ‘antiphonic’ dynamic as they continuously ‘take the lament from each other’ </w:t>
      </w:r>
      <w:r w:rsidRPr="005C4AA1">
        <w:rPr>
          <w:highlight w:val="white"/>
          <w:lang w:val="en-GB"/>
        </w:rPr>
        <w:fldChar w:fldCharType="begin" w:fldLock="1"/>
      </w:r>
      <w:r w:rsidRPr="005C4AA1">
        <w:rPr>
          <w:highlight w:val="white"/>
          <w:lang w:val="en-GB"/>
        </w:rPr>
        <w:instrText>ADDIN CSL_CITATION {"citationItems":[{"id":"ITEM-1","itemData":{"ISBN":"9780226748757","author":[{"dropping-particle":"","family":"Seremetakis","given":"C. Nadia","non-dropping-particle":"","parse-names":false,"suffix":""}],"id":"ITEM-1","issued":{"date-parts":[["1991"]]},"language":"eng","publisher":"University of Chicago Press","publisher-place":"Chicago ; London","title":"The last word : women, death, and divination in inner Mani","type":"book"},"uris":["http://www.mendeley.com/documents/?uuid=cb4a71f2-1930-362a-a89d-ab7596617df8"]}],"mendeley":{"formattedCitation":"(Seremetakis, 1991)","manualFormatting":"(Seremetakis 1991: 99-100)","plainTextFormattedCitation":"(Seremetakis, 1991)","previouslyFormattedCitation":"(Seremetakis, 1991)"},"properties":{"noteIndex":0},"schema":"https://github.com/citation-style-language/schema/raw/master/csl-citation.json"}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(Seremetakis 1991: 99-100)</w:t>
      </w:r>
      <w:r w:rsidRPr="005C4AA1">
        <w:rPr>
          <w:highlight w:val="white"/>
          <w:lang w:val="en-GB"/>
        </w:rPr>
        <w:fldChar w:fldCharType="end"/>
      </w:r>
      <w:r w:rsidRPr="005C4AA1">
        <w:rPr>
          <w:highlight w:val="white"/>
          <w:lang w:val="en-GB"/>
        </w:rPr>
        <w:t xml:space="preserve">. Without kin reciprocating and validating each other’s pain, there is a poverty of witness that manifests </w:t>
      </w:r>
      <w:r w:rsidR="009B1505">
        <w:rPr>
          <w:highlight w:val="white"/>
          <w:lang w:val="en-GB"/>
        </w:rPr>
        <w:t xml:space="preserve">itself </w:t>
      </w:r>
      <w:r w:rsidRPr="005C4AA1">
        <w:rPr>
          <w:highlight w:val="white"/>
          <w:lang w:val="en-GB"/>
        </w:rPr>
        <w:t xml:space="preserve">in a silent and ‘bad death’ </w:t>
      </w:r>
      <w:r w:rsidRPr="005C4AA1">
        <w:rPr>
          <w:lang w:val="en-GB"/>
        </w:rPr>
        <w:fldChar w:fldCharType="begin" w:fldLock="1"/>
      </w:r>
      <w:r w:rsidRPr="005C4AA1">
        <w:rPr>
          <w:lang w:val="en-GB"/>
        </w:rPr>
        <w:instrText>ADDIN CSL_CITATION {"citationItems":[{"id":"ITEM-1","itemData":{"ISBN":"9780226748757","author":[{"dropping-particle":"","family":"Seremetakis","given":"C. Nadia","non-dropping-particle":"","parse-names":false,"suffix":""}],"id":"ITEM-1","issued":{"date-parts":[["1991"]]},"language":"eng","publisher":"University of Chicago Press","publisher-place":"Chicago ; London","title":"The last word : women, death, and divination in inner Mani","type":"book"},"uris":["http://www.mendeley.com/documents/?uuid=cb4a71f2-1930-362a-a89d-ab7596617df8"]}],"mendeley":{"formattedCitation":"(Seremetakis, 1991)","manualFormatting":"(ibid: 76)","plainTextFormattedCitation":"(Seremetakis, 1991)","previouslyFormattedCitation":"(Seremetakis, 1991)"},"properties":{"noteIndex":0},"schema":"https://github.com/citation-style-language/schema/raw/master/csl-citation.json"}</w:instrText>
      </w:r>
      <w:r w:rsidRPr="005C4AA1">
        <w:rPr>
          <w:lang w:val="en-GB"/>
        </w:rPr>
        <w:fldChar w:fldCharType="separate"/>
      </w:r>
      <w:r w:rsidRPr="005C4AA1">
        <w:rPr>
          <w:noProof/>
          <w:lang w:val="en-GB"/>
        </w:rPr>
        <w:t>(ibid</w:t>
      </w:r>
      <w:r w:rsidR="009B1505">
        <w:rPr>
          <w:noProof/>
          <w:lang w:val="en-GB"/>
        </w:rPr>
        <w:t>.</w:t>
      </w:r>
      <w:r w:rsidRPr="005C4AA1">
        <w:rPr>
          <w:noProof/>
          <w:lang w:val="en-GB"/>
        </w:rPr>
        <w:t>: 76)</w:t>
      </w:r>
      <w:r w:rsidRPr="005C4AA1">
        <w:rPr>
          <w:lang w:val="en-GB"/>
        </w:rPr>
        <w:fldChar w:fldCharType="end"/>
      </w:r>
      <w:r w:rsidRPr="005C4AA1">
        <w:rPr>
          <w:lang w:val="en-GB"/>
        </w:rPr>
        <w:t xml:space="preserve">. </w:t>
      </w:r>
      <w:r w:rsidRPr="005C4AA1">
        <w:rPr>
          <w:highlight w:val="white"/>
          <w:lang w:val="en-GB"/>
        </w:rPr>
        <w:t xml:space="preserve">During </w:t>
      </w:r>
      <w:r w:rsidRPr="00E67B1D">
        <w:rPr>
          <w:i/>
          <w:iCs/>
          <w:highlight w:val="white"/>
          <w:lang w:val="en-GB"/>
        </w:rPr>
        <w:t>xemátiasma</w:t>
      </w:r>
      <w:r w:rsidRPr="005C4AA1">
        <w:rPr>
          <w:highlight w:val="white"/>
          <w:lang w:val="en-GB"/>
        </w:rPr>
        <w:t xml:space="preserve">, </w:t>
      </w:r>
      <w:r w:rsidR="009B1505">
        <w:rPr>
          <w:highlight w:val="white"/>
          <w:lang w:val="en-GB"/>
        </w:rPr>
        <w:t>the</w:t>
      </w:r>
      <w:r w:rsidRPr="005C4AA1">
        <w:rPr>
          <w:highlight w:val="white"/>
          <w:lang w:val="en-GB"/>
        </w:rPr>
        <w:t xml:space="preserve"> healer not only witnesses </w:t>
      </w:r>
      <w:r w:rsidR="009B1505">
        <w:rPr>
          <w:highlight w:val="white"/>
          <w:lang w:val="en-GB"/>
        </w:rPr>
        <w:t>the</w:t>
      </w:r>
      <w:r w:rsidRPr="005C4AA1">
        <w:rPr>
          <w:highlight w:val="white"/>
          <w:lang w:val="en-GB"/>
        </w:rPr>
        <w:t xml:space="preserve"> patient’s pain, but also attempts to embody it to alleviate </w:t>
      </w:r>
      <w:r w:rsidR="009B1505">
        <w:rPr>
          <w:highlight w:val="white"/>
          <w:lang w:val="en-GB"/>
        </w:rPr>
        <w:t xml:space="preserve">the latter’s </w:t>
      </w:r>
      <w:r w:rsidRPr="005C4AA1">
        <w:rPr>
          <w:highlight w:val="white"/>
          <w:lang w:val="en-GB"/>
        </w:rPr>
        <w:t xml:space="preserve">suffering. By taking the pain of another in return for bodily and verbal confirmation, the healer and patient participate in an antiphonic relation. Healers are offended when a patient compromises this exchange by failing to call back after a telephonic </w:t>
      </w:r>
      <w:r w:rsidRPr="00E67B1D">
        <w:rPr>
          <w:i/>
          <w:iCs/>
          <w:highlight w:val="white"/>
          <w:lang w:val="en-GB"/>
        </w:rPr>
        <w:t>xemátiasma</w:t>
      </w:r>
      <w:r w:rsidRPr="005C4AA1">
        <w:rPr>
          <w:highlight w:val="white"/>
          <w:lang w:val="en-GB"/>
        </w:rPr>
        <w:t xml:space="preserve">, as this leaves the ritual incomplete </w:t>
      </w:r>
      <w:r w:rsidRPr="005C4AA1">
        <w:rPr>
          <w:highlight w:val="white"/>
          <w:lang w:val="en-GB"/>
        </w:rPr>
        <w:fldChar w:fldCharType="begin" w:fldLock="1"/>
      </w:r>
      <w:r w:rsidRPr="005C4AA1">
        <w:rPr>
          <w:highlight w:val="white"/>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2009)","manualFormatting":"(Seremetakis 2009: 340)","plainTextFormattedCitation":"(Seremetakis, 2009)","previouslyFormattedCitation":"(Seremetakis, 2009)"},"properties":{"noteIndex":0},"schema":"https://github.com/citation-style-language/schema/raw/master/csl-citation.json"}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(Seremetakis 2009: 340)</w:t>
      </w:r>
      <w:r w:rsidRPr="005C4AA1">
        <w:rPr>
          <w:highlight w:val="white"/>
          <w:lang w:val="en-GB"/>
        </w:rPr>
        <w:fldChar w:fldCharType="end"/>
      </w:r>
      <w:r w:rsidRPr="005C4AA1">
        <w:rPr>
          <w:highlight w:val="white"/>
          <w:lang w:val="en-GB"/>
        </w:rPr>
        <w:t>. Just as the pain of death must be dealt with</w:t>
      </w:r>
      <w:r w:rsidR="009B1505">
        <w:rPr>
          <w:highlight w:val="white"/>
          <w:lang w:val="en-GB"/>
        </w:rPr>
        <w:t xml:space="preserve"> </w:t>
      </w:r>
      <w:r w:rsidRPr="005C4AA1">
        <w:rPr>
          <w:highlight w:val="white"/>
          <w:lang w:val="en-GB"/>
        </w:rPr>
        <w:t xml:space="preserve">in the context of antiphonic relations to be valid and true </w:t>
      </w:r>
      <w:r w:rsidRPr="005C4AA1">
        <w:rPr>
          <w:highlight w:val="white"/>
          <w:lang w:val="en-GB"/>
        </w:rPr>
        <w:fldChar w:fldCharType="begin" w:fldLock="1"/>
      </w:r>
      <w:r w:rsidRPr="005C4AA1">
        <w:rPr>
          <w:highlight w:val="white"/>
          <w:lang w:val="en-GB"/>
        </w:rPr>
        <w:instrText>ADDIN CSL_CITATION {"citationItems":[{"id":"ITEM-1","itemData":{"ISBN":"9780226748757","author":[{"dropping-particle":"","family":"Seremetakis","given":"C. Nadia","non-dropping-particle":"","parse-names":false,"suffix":""}],"id":"ITEM-1","issued":{"date-parts":[["1991"]]},"language":"eng","publisher":"University of Chicago Press","publisher-place":"Chicago ; London","title":"The last word : women, death, and divination in inner Mani","type":"book"},"uris":["http://www.mendeley.com/documents/?uuid=cb4a71f2-1930-362a-a89d-ab7596617df8"]}],"mendeley":{"formattedCitation":"(Seremetakis, 1991)","manualFormatting":"(Seremetakis 1991: 120)","plainTextFormattedCitation":"(Seremetakis, 1991)","previouslyFormattedCitation":"(Seremetakis, 1991)"},"properties":{"noteIndex":0},"schema":"https://github.com/citation-style-language/schema/raw/master/csl-citation.json"}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(Seremetakis 1991: 120)</w:t>
      </w:r>
      <w:r w:rsidRPr="005C4AA1">
        <w:rPr>
          <w:highlight w:val="white"/>
          <w:lang w:val="en-GB"/>
        </w:rPr>
        <w:fldChar w:fldCharType="end"/>
      </w:r>
      <w:r w:rsidRPr="005C4AA1">
        <w:rPr>
          <w:highlight w:val="white"/>
          <w:lang w:val="en-GB"/>
        </w:rPr>
        <w:t xml:space="preserve">, so </w:t>
      </w:r>
      <w:r w:rsidR="009B1505">
        <w:rPr>
          <w:highlight w:val="white"/>
          <w:lang w:val="en-GB"/>
        </w:rPr>
        <w:t xml:space="preserve">must </w:t>
      </w:r>
      <w:r w:rsidRPr="005C4AA1">
        <w:rPr>
          <w:i/>
          <w:iCs/>
          <w:highlight w:val="white"/>
          <w:lang w:val="en-GB"/>
        </w:rPr>
        <w:t>mátiasma</w:t>
      </w:r>
      <w:r w:rsidRPr="005C4AA1">
        <w:rPr>
          <w:highlight w:val="white"/>
          <w:lang w:val="en-GB"/>
        </w:rPr>
        <w:t xml:space="preserve"> and its alleviation through </w:t>
      </w:r>
      <w:r w:rsidRPr="00E67B1D">
        <w:rPr>
          <w:i/>
          <w:iCs/>
          <w:highlight w:val="white"/>
          <w:lang w:val="en-GB"/>
        </w:rPr>
        <w:t>xemátiasma</w:t>
      </w:r>
      <w:r w:rsidRPr="005C4AA1">
        <w:rPr>
          <w:highlight w:val="white"/>
          <w:lang w:val="en-GB"/>
        </w:rPr>
        <w:t xml:space="preserve">. This </w:t>
      </w:r>
      <w:r w:rsidR="009B1505">
        <w:rPr>
          <w:highlight w:val="white"/>
          <w:lang w:val="en-GB"/>
        </w:rPr>
        <w:t xml:space="preserve">is the </w:t>
      </w:r>
      <w:r w:rsidRPr="005C4AA1">
        <w:rPr>
          <w:highlight w:val="white"/>
          <w:lang w:val="en-GB"/>
        </w:rPr>
        <w:t xml:space="preserve">social efficacy of </w:t>
      </w:r>
      <w:r w:rsidRPr="00E67B1D">
        <w:rPr>
          <w:i/>
          <w:iCs/>
          <w:highlight w:val="white"/>
          <w:lang w:val="en-GB"/>
        </w:rPr>
        <w:t>xemátiasma</w:t>
      </w:r>
      <w:r w:rsidRPr="005C4AA1">
        <w:rPr>
          <w:highlight w:val="white"/>
          <w:lang w:val="en-GB"/>
        </w:rPr>
        <w:t xml:space="preserve">—the ability to affect betterment through ‘the relations between those enacting illness and treatment’ </w:t>
      </w:r>
      <w:r w:rsidRPr="005C4AA1">
        <w:rPr>
          <w:highlight w:val="white"/>
          <w:lang w:val="en-GB"/>
        </w:rPr>
        <w:fldChar w:fldCharType="begin" w:fldLock="1"/>
      </w:r>
      <w:r w:rsidRPr="005C4AA1">
        <w:rPr>
          <w:highlight w:val="white"/>
          <w:lang w:val="en-GB"/>
        </w:rPr>
        <w:instrText>ADDIN CSL_CITATION {"citationItems":[{"id":"ITEM-1","itemData":{"ISBN":"9780521804691","author":[{"dropping-particle":"","family":"Whyte","given":"S R","non-dropping-particle":"","parse-names":false,"suffix":""},{"dropping-particle":"","family":"Geest","given":"S","non-dropping-particle":"van der","parse-names":false,"suffix":""},{"dropping-particle":"","family":"Hardon","given":"A","non-dropping-particle":"","parse-names":false,"suffix":""}],"collection-title":"Cambridge Studies in Medical Anthropology","id":"ITEM-1","issued":{"date-parts":[["2002"]]},"number-of-pages":"23-36","publisher":"Cambridge University Press","title":"‘Mothers and children: the efficacies of drugs’ in Social Lives of Medicines","type":"book"},"uris":["http://www.mendeley.com/documents/?uuid=87d0a76e-a82b-4762-8d52-5cec7791f249"]}],"mendeley":{"formattedCitation":"(Whyte, van der Geest and Hardon, 2002)","manualFormatting":"(Whyte et al. 2002: 23)","plainTextFormattedCitation":"(Whyte, van der Geest and Hardon, 2002)","previouslyFormattedCitation":"(Whyte, van der Geest and Hardon, 2002)"},"properties":{"noteIndex":0},"schema":"https://github.com/citation-style-language/schema/raw/master/csl-citation.json"}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(Whyte et al. 2002: 23)</w:t>
      </w:r>
      <w:r w:rsidRPr="005C4AA1">
        <w:rPr>
          <w:highlight w:val="white"/>
          <w:lang w:val="en-GB"/>
        </w:rPr>
        <w:fldChar w:fldCharType="end"/>
      </w:r>
      <w:r w:rsidRPr="005C4AA1">
        <w:rPr>
          <w:highlight w:val="white"/>
          <w:lang w:val="en-GB"/>
        </w:rPr>
        <w:t>.</w:t>
      </w:r>
      <w:r w:rsidRPr="005C4AA1">
        <w:rPr>
          <w:i/>
          <w:highlight w:val="white"/>
          <w:lang w:val="en-GB"/>
        </w:rPr>
        <w:t xml:space="preserve"> </w:t>
      </w:r>
      <w:r w:rsidRPr="005C4AA1">
        <w:rPr>
          <w:iCs/>
          <w:highlight w:val="white"/>
          <w:lang w:val="en-GB"/>
        </w:rPr>
        <w:t xml:space="preserve">Whyte </w:t>
      </w:r>
      <w:r w:rsidR="009B1505">
        <w:rPr>
          <w:iCs/>
          <w:highlight w:val="white"/>
          <w:lang w:val="en-GB"/>
        </w:rPr>
        <w:t xml:space="preserve">et al. </w:t>
      </w:r>
      <w:r w:rsidRPr="005C4AA1">
        <w:rPr>
          <w:iCs/>
          <w:highlight w:val="white"/>
          <w:lang w:val="en-GB"/>
        </w:rPr>
        <w:t>develop this concept through Hardon’s study of self-care techniques in Metro Manila’s neighbourhoods, detailing mothers’ evaluations of medical efficacies in allowing them to perform duties as caregivers and allay relationship distress (ibid</w:t>
      </w:r>
      <w:r w:rsidR="009B1505">
        <w:rPr>
          <w:iCs/>
          <w:highlight w:val="white"/>
          <w:lang w:val="en-GB"/>
        </w:rPr>
        <w:t>.</w:t>
      </w:r>
      <w:r w:rsidRPr="005C4AA1">
        <w:rPr>
          <w:iCs/>
          <w:highlight w:val="white"/>
          <w:lang w:val="en-GB"/>
        </w:rPr>
        <w:t>: 25-6)</w:t>
      </w:r>
      <w:r w:rsidRPr="005C4AA1">
        <w:rPr>
          <w:i/>
          <w:highlight w:val="white"/>
          <w:lang w:val="en-GB"/>
        </w:rPr>
        <w:t xml:space="preserve">. </w:t>
      </w:r>
      <w:r w:rsidRPr="005C4AA1">
        <w:rPr>
          <w:highlight w:val="white"/>
          <w:lang w:val="en-GB"/>
        </w:rPr>
        <w:t xml:space="preserve">The witnessing and reciprocal exchange of </w:t>
      </w:r>
      <w:r w:rsidRPr="00E67B1D">
        <w:rPr>
          <w:i/>
          <w:iCs/>
          <w:highlight w:val="white"/>
          <w:lang w:val="en-GB"/>
        </w:rPr>
        <w:t>xemátiasma</w:t>
      </w:r>
      <w:r w:rsidRPr="005C4AA1">
        <w:rPr>
          <w:highlight w:val="white"/>
          <w:lang w:val="en-GB"/>
        </w:rPr>
        <w:t xml:space="preserve"> is an act of care that reinforces relationships between healers and patients and ensures the effectiveness of the ritual. Lock’s study o</w:t>
      </w:r>
      <w:r w:rsidR="00716A95">
        <w:rPr>
          <w:highlight w:val="white"/>
          <w:lang w:val="en-GB"/>
        </w:rPr>
        <w:t>f</w:t>
      </w:r>
      <w:r w:rsidRPr="005C4AA1">
        <w:rPr>
          <w:highlight w:val="white"/>
          <w:lang w:val="en-GB"/>
        </w:rPr>
        <w:t xml:space="preserve"> moxibustion in Japan and commentary on how sick time provides opportunities to fulfil </w:t>
      </w:r>
      <w:r w:rsidRPr="005C4AA1">
        <w:rPr>
          <w:i/>
          <w:iCs/>
          <w:highlight w:val="white"/>
          <w:lang w:val="en-GB"/>
        </w:rPr>
        <w:t>amaeru</w:t>
      </w:r>
      <w:r w:rsidRPr="005C4AA1">
        <w:rPr>
          <w:highlight w:val="white"/>
          <w:lang w:val="en-GB"/>
        </w:rPr>
        <w:t xml:space="preserve">, ‘a desire to presume upon another’s love’, and communicate feelings in nurturing actions also portrays a </w:t>
      </w:r>
      <w:r w:rsidRPr="005C4AA1">
        <w:rPr>
          <w:highlight w:val="white"/>
          <w:lang w:val="en-GB"/>
        </w:rPr>
        <w:lastRenderedPageBreak/>
        <w:t xml:space="preserve">social efficacy grounded in care-giving performance </w:t>
      </w:r>
      <w:r w:rsidRPr="005C4AA1">
        <w:rPr>
          <w:i/>
          <w:highlight w:val="white"/>
          <w:lang w:val="en-GB"/>
        </w:rPr>
        <w:fldChar w:fldCharType="begin" w:fldLock="1"/>
      </w:r>
      <w:r w:rsidRPr="005C4AA1">
        <w:rPr>
          <w:i/>
          <w:highlight w:val="white"/>
          <w:lang w:val="en-GB"/>
        </w:rPr>
        <w:instrText>ADDIN CSL_CITATION {"citationItems":[{"id":"ITEM-1","itemData":{"DOI":"10.1007/BF00054582","ISSN":"1573076X","PMID":"710169","abstract":"Beliefs and practices surrounding moxibustion, a cautery technique used in Japan, are analyzed to demonstrate that the concept of holism is culture-bound and that the practice of East Asian medicine is often reductionistic. Pluralistic traditional medical belief systems of historical and contemporary Japan are discussed with reference to moxibustion. Moxa is used in popular family medicine, for ritual purification, as a technique to cure disease or as part of a holistic approach to healing; its symbolic meaning changes according to its usage and it serves to unite disparate medical beliefs. Socialization practices concerning attitudes towards illness reflect pluralistic values derived from traditional medical systems. One dominant set of values encourages patient and family responsibility during the healing process, adaptation to psychosocial relationships regarded as causal in disease occurrence and avoidance of verbal analysis of problems. These concepts, fundamental to East Asian medicine, cannot be readily adapted in the West as part of a holistic approach to health care. © 1978 D. Reidel Publishing Company.","author":[{"dropping-particle":"","family":"Lock","given":"Margaret M.","non-dropping-particle":"","parse-names":false,"suffix":""}],"container-title":"Culture, Medicine and Psychiatry","id":"ITEM-1","issue":"2","issued":{"date-parts":[["1978"]]},"page":"151-175","publisher":"Kluwer Academic Publishers","title":"Scars of experience: the art of moxibustion in Japanese Medicine and Society","type":"article-journal","volume":"2"},"uris":["http://www.mendeley.com/documents/?uuid=71f6fb4d-483a-3fd8-af9e-88c9b4b31bda"]}],"mendeley":{"formattedCitation":"(Lock, 1978)","manualFormatting":"(Lock 1978: 163-4)","plainTextFormattedCitation":"(Lock, 1978)","previouslyFormattedCitation":"(Lock, 1978)"},"properties":{"noteIndex":0},"schema":"https://github.com/citation-style-language/schema/raw/master/csl-citation.json"}</w:instrText>
      </w:r>
      <w:r w:rsidRPr="005C4AA1">
        <w:rPr>
          <w:i/>
          <w:highlight w:val="white"/>
          <w:lang w:val="en-GB"/>
        </w:rPr>
        <w:fldChar w:fldCharType="separate"/>
      </w:r>
      <w:r w:rsidRPr="005C4AA1">
        <w:rPr>
          <w:noProof/>
          <w:highlight w:val="white"/>
          <w:lang w:val="en-GB"/>
        </w:rPr>
        <w:t>(Lock 1978: 163-4)</w:t>
      </w:r>
      <w:r w:rsidRPr="005C4AA1">
        <w:rPr>
          <w:i/>
          <w:highlight w:val="white"/>
          <w:lang w:val="en-GB"/>
        </w:rPr>
        <w:fldChar w:fldCharType="end"/>
      </w:r>
      <w:r w:rsidRPr="005C4AA1">
        <w:rPr>
          <w:i/>
          <w:highlight w:val="white"/>
          <w:lang w:val="en-GB"/>
        </w:rPr>
        <w:t xml:space="preserve">. </w:t>
      </w:r>
      <w:r w:rsidRPr="005C4AA1">
        <w:rPr>
          <w:highlight w:val="white"/>
          <w:lang w:val="en-GB"/>
        </w:rPr>
        <w:t xml:space="preserve">Witnessing in </w:t>
      </w:r>
      <w:r w:rsidRPr="00E67B1D">
        <w:rPr>
          <w:i/>
          <w:iCs/>
          <w:highlight w:val="white"/>
          <w:lang w:val="en-GB"/>
        </w:rPr>
        <w:t>xemátiasma</w:t>
      </w:r>
      <w:r w:rsidRPr="005C4AA1">
        <w:rPr>
          <w:highlight w:val="white"/>
          <w:lang w:val="en-GB"/>
        </w:rPr>
        <w:t xml:space="preserve"> is expressed and experienced somatically, making tangible the social relationship between healer and sufferer.</w:t>
      </w:r>
    </w:p>
    <w:p w14:paraId="06040584" w14:textId="717AC3B3" w:rsidR="00347A85" w:rsidRPr="005C4AA1" w:rsidRDefault="00347A85" w:rsidP="00E67B1D">
      <w:pPr>
        <w:spacing w:line="360" w:lineRule="auto"/>
        <w:ind w:firstLine="426"/>
        <w:rPr>
          <w:lang w:val="en-GB"/>
        </w:rPr>
      </w:pPr>
      <w:r w:rsidRPr="005C4AA1">
        <w:rPr>
          <w:highlight w:val="white"/>
          <w:lang w:val="en-GB"/>
        </w:rPr>
        <w:t xml:space="preserve">The ‘somatic witnessing’ in </w:t>
      </w:r>
      <w:r w:rsidRPr="00E67B1D">
        <w:rPr>
          <w:i/>
          <w:iCs/>
          <w:highlight w:val="white"/>
          <w:lang w:val="en-GB"/>
        </w:rPr>
        <w:t>xemátiasma</w:t>
      </w:r>
      <w:r w:rsidRPr="005C4AA1">
        <w:rPr>
          <w:highlight w:val="white"/>
          <w:lang w:val="en-GB"/>
        </w:rPr>
        <w:t xml:space="preserve"> consists of bodies talking to each other as they yawn, sneeze, hiccup and confirm the efficacy of the ritual </w:t>
      </w:r>
      <w:r w:rsidRPr="005C4AA1">
        <w:rPr>
          <w:highlight w:val="white"/>
          <w:lang w:val="en-GB"/>
        </w:rPr>
        <w:fldChar w:fldCharType="begin" w:fldLock="1"/>
      </w:r>
      <w:r w:rsidRPr="005C4AA1">
        <w:rPr>
          <w:highlight w:val="white"/>
          <w:lang w:val="en-GB"/>
        </w:rPr>
        <w:instrText>ADDIN CSL_CITATION {"citationItems":[{"id":"ITEM-1","itemData":{"DOI":"10.1111/j.1548-1425.2009.01138.x","ISSN":"0094-0496","abstract":"ABSTRACT In this article, I shed light on linkages among neoliberalism, technology, modernity, postmodernity, and cultural practice. I analyze divination, for example, evil-eye exorcism and coffee-cup reading, and related involuntary gestures of the body as practices of holistic, embedded, multisensory exchange in Greece. I show how involuntary gestures refract and register the impact of the social nervous system on the individual and become the media that, in turn, enable the reading of that nervous system. The concept of the ?nervous system? originated with Michael Taussig as the sensorial somatic registration of both everyday life and the effects of the social structure. In this study, it is descriptive of involuntary gestures of the body as a form of intersubjective communication that is not part of the mass media apparatus or of dominant public culture. [divination, (post)modernity, media, body, involuntary gestures, sensory exchange, remediation]","author":[{"dropping-particle":"","family":"Seremetakis","given":"C Nadia","non-dropping-particle":"","parse-names":false,"suffix":""}],"container-title":"American Ethnologist","id":"ITEM-1","issue":"2","issued":{"date-parts":[["2009","5","1"]]},"note":"doi: 10.1111/j.1548-1425.2009.01138.x","page":"337-350","publisher":"John Wiley &amp; Sons, Ltd","title":"Divination, media, and the networked body of modernity","type":"article-journal","volume":"36"},"uris":["http://www.mendeley.com/documents/?uuid=35ded9f0-47de-40f8-9ea9-940b7d7cfae1"]}],"mendeley":{"formattedCitation":"(Seremetakis, 2009)","manualFormatting":"(Seremetakis 2009: 340-2)","plainTextFormattedCitation":"(Seremetakis, 2009)","previouslyFormattedCitation":"(Seremetakis, 2009)"},"properties":{"noteIndex":0},"schema":"https://github.com/citation-style-language/schema/raw/master/csl-citation.json"}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(Seremetakis 2009: 340-2)</w:t>
      </w:r>
      <w:r w:rsidRPr="005C4AA1">
        <w:rPr>
          <w:highlight w:val="white"/>
          <w:lang w:val="en-GB"/>
        </w:rPr>
        <w:fldChar w:fldCharType="end"/>
      </w:r>
      <w:r w:rsidRPr="005C4AA1">
        <w:rPr>
          <w:highlight w:val="white"/>
          <w:lang w:val="en-GB"/>
        </w:rPr>
        <w:t xml:space="preserve">. The yawning of a healer followed by that of </w:t>
      </w:r>
      <w:r w:rsidR="00716A95">
        <w:rPr>
          <w:highlight w:val="white"/>
          <w:lang w:val="en-GB"/>
        </w:rPr>
        <w:t xml:space="preserve">the </w:t>
      </w:r>
      <w:r w:rsidRPr="005C4AA1">
        <w:rPr>
          <w:highlight w:val="white"/>
          <w:lang w:val="en-GB"/>
        </w:rPr>
        <w:t xml:space="preserve">patient facilitates an exchange of embodied experiences in which the patient regains feelings of attunement with themselves and other people and serves as proof of </w:t>
      </w:r>
      <w:proofErr w:type="spellStart"/>
      <w:r w:rsidRPr="00E67B1D">
        <w:rPr>
          <w:i/>
          <w:iCs/>
          <w:highlight w:val="white"/>
          <w:lang w:val="en-GB"/>
        </w:rPr>
        <w:t>xemátiasma</w:t>
      </w:r>
      <w:r w:rsidRPr="005C4AA1">
        <w:rPr>
          <w:highlight w:val="white"/>
          <w:lang w:val="en-GB"/>
        </w:rPr>
        <w:t>’s</w:t>
      </w:r>
      <w:proofErr w:type="spellEnd"/>
      <w:r w:rsidRPr="005C4AA1">
        <w:rPr>
          <w:highlight w:val="white"/>
          <w:lang w:val="en-GB"/>
        </w:rPr>
        <w:t xml:space="preserve"> efficacy. I argue that this bodily exchange is a form of ‘generating synchronicity’ in which a patient and healer are immersed in the same event, thereby materializing their relationship and creating predispositions for positive transformation </w:t>
      </w:r>
      <w:r w:rsidRPr="005C4AA1">
        <w:rPr>
          <w:highlight w:val="white"/>
          <w:lang w:val="en-GB"/>
        </w:rPr>
        <w:fldChar w:fldCharType="begin" w:fldLock="1"/>
      </w:r>
      <w:r w:rsidRPr="005C4AA1">
        <w:rPr>
          <w:highlight w:val="white"/>
          <w:lang w:val="en-GB"/>
        </w:rPr>
        <w:instrText>ADDIN CSL_CITATION {"citationItems":[{"id":"ITEM-1","itemData":{"DOI":"10.3167/ds.2017.230106","author":[{"dropping-particle":"","family":"Hsu","given":"Elisabeth","non-dropping-particle":"","parse-names":false,"suffix":""}],"container-title":"Durkheimian Studies","id":"ITEM-1","issue":"1","issued":{"date-parts":[["2017"]]},"language":"English","page":"76-105","publisher":"Berghahn Journals","publisher-place":"New York, USA","title":"Durkheim's Effervescence and Its Maussian Afterlife in Medical Anthropology","type":"article-journal","volume":"23"},"uris":["http://www.mendeley.com/documents/?uuid=453e48a8-74e0-419a-a01f-2bb9f0d0bdc2"]}],"mendeley":{"formattedCitation":"(Hsu, 2017)","manualFormatting":"(Hsu 2017: 92-5)","plainTextFormattedCitation":"(Hsu, 2017)","previouslyFormattedCitation":"(Hsu, 2017)"},"properties":{"noteIndex":0},"schema":"https://github.com/citation-style-language/schema/raw/master/csl-citation.json"}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(Hsu 2017: 92-5)</w:t>
      </w:r>
      <w:r w:rsidRPr="005C4AA1">
        <w:rPr>
          <w:highlight w:val="white"/>
          <w:lang w:val="en-GB"/>
        </w:rPr>
        <w:fldChar w:fldCharType="end"/>
      </w:r>
      <w:r w:rsidRPr="005C4AA1">
        <w:rPr>
          <w:highlight w:val="white"/>
          <w:lang w:val="en-GB"/>
        </w:rPr>
        <w:t xml:space="preserve">. Hsu describes this phenomenon in acupuncture when a doctor works on needles inserted in certain loci on a patient’s body until there is an </w:t>
      </w:r>
      <w:r w:rsidRPr="005C4AA1">
        <w:rPr>
          <w:lang w:val="en-GB"/>
        </w:rPr>
        <w:t xml:space="preserve">instance of tension and concentration between them; this marked moment of presence is maintained until the patient calls out, ‘Dele, dele [alright, alright]—I got it [the </w:t>
      </w:r>
      <w:r w:rsidRPr="005C4AA1">
        <w:rPr>
          <w:i/>
          <w:iCs/>
          <w:lang w:val="en-GB"/>
        </w:rPr>
        <w:t>qi</w:t>
      </w:r>
      <w:r w:rsidRPr="005C4AA1">
        <w:rPr>
          <w:lang w:val="en-GB"/>
        </w:rPr>
        <w:t xml:space="preserve">]’ </w:t>
      </w:r>
      <w:r w:rsidRPr="005C4AA1">
        <w:rPr>
          <w:lang w:val="en-GB"/>
        </w:rPr>
        <w:fldChar w:fldCharType="begin" w:fldLock="1"/>
      </w:r>
      <w:r w:rsidRPr="005C4AA1">
        <w:rPr>
          <w:lang w:val="en-GB"/>
        </w:rPr>
        <w:instrText>ADDIN CSL_CITATION {"citationItems":[{"id":"ITEM-1","itemData":{"DOI":"10.2307/25758087","abstract":"This essay begins with the observation that acute pain infliction is central to the therapeutic process in Chinese acupuncture. The common biomedical explanation for this is 'counter-irritation', yet this essay suggests that an acute pain event can cause a bodily felt, immediate social connectedness between patient and healer, which might be therapeutic. Since acute pain can effectively be communicated to others by non-verbal means, it has the capacity to break down habitual boundaries between persons, decentre both the person in pain and those in his or her close vicinity and enable instantaneous trans-individual communication. The collective presence of communally felt pain makes possible an embodied experience of sociality. Based on an anthropological definition of acute versus chronic pain, the essay suggests that life cycle events typically structure intrinsically (or potentially) painful situations into acute pain events. Concluding, this essay suggests that in medicalised societies the decline of acute pain events in life cycle rituals has led to the silent rise of chronic pain syndromes.","author":[{"dropping-particle":"","family":"Hsu","given":"Elisabeth","non-dropping-particle":"","parse-names":false,"suffix":""}],"container-title":"Etnofoor","id":"ITEM-1","issued":{"date-parts":[["2005"]]},"page":"78-96","publisher":"Stichting Etnofoor","title":"Acute Pain Infliction as Therapy","type":"article","volume":"18"},"uris":["http://www.mendeley.com/documents/?uuid=5df4cb3f-0def-3d41-a1c0-e827f7220bec"]}],"mendeley":{"formattedCitation":"(Hsu, 2005)","manualFormatting":"(Hsu 2005: 78)","plainTextFormattedCitation":"(Hsu, 2005)","previouslyFormattedCitation":"(Hsu, 2005)"},"properties":{"noteIndex":0},"schema":"https://github.com/citation-style-language/schema/raw/master/csl-citation.json"}</w:instrText>
      </w:r>
      <w:r w:rsidRPr="005C4AA1">
        <w:rPr>
          <w:lang w:val="en-GB"/>
        </w:rPr>
        <w:fldChar w:fldCharType="separate"/>
      </w:r>
      <w:r w:rsidRPr="005C4AA1">
        <w:rPr>
          <w:noProof/>
          <w:lang w:val="en-GB"/>
        </w:rPr>
        <w:t>(Hsu 2005: 78)</w:t>
      </w:r>
      <w:r w:rsidRPr="005C4AA1">
        <w:rPr>
          <w:lang w:val="en-GB"/>
        </w:rPr>
        <w:fldChar w:fldCharType="end"/>
      </w:r>
      <w:r w:rsidRPr="005C4AA1">
        <w:rPr>
          <w:lang w:val="en-GB"/>
        </w:rPr>
        <w:t xml:space="preserve">. This shared, synchronic heightened alertness between healer and patient open ups and predisposes the patient’s body to positive change and makes the social relationship between them ‘physically real’ </w:t>
      </w:r>
      <w:r w:rsidRPr="005C4AA1">
        <w:rPr>
          <w:lang w:val="en-GB"/>
        </w:rPr>
        <w:fldChar w:fldCharType="begin" w:fldLock="1"/>
      </w:r>
      <w:r w:rsidRPr="005C4AA1">
        <w:rPr>
          <w:lang w:val="en-GB"/>
        </w:rPr>
        <w:instrText>ADDIN CSL_CITATION {"citationItems":[{"id":"ITEM-1","itemData":{"DOI":"10.1080/00141840802563907","ISSN":"0014-1844","author":[{"dropping-particle":"","family":"Hsu","given":"Elisabeth","non-dropping-particle":"","parse-names":false,"suffix":""}],"container-title":"Ethnos","id":"ITEM-1","issue":"4","issued":{"date-parts":[["2008","12","1"]]},"note":"doi: 10.1080/00141840802563907","page":"433-443","publisher":"Routledge","title":"The Senses and the Social: An Introduction","type":"article-journal","volume":"73"},"uris":["http://www.mendeley.com/documents/?uuid=425c61cd-8a6b-4858-b25e-4dc5300d88f0"]}],"mendeley":{"formattedCitation":"(Hsu, 2008)","manualFormatting":"(Hsu 2008: 439)","plainTextFormattedCitation":"(Hsu, 2008)","previouslyFormattedCitation":"(Hsu, 2008)"},"properties":{"noteIndex":0},"schema":"https://github.com/citation-style-language/schema/raw/master/csl-citation.json"}</w:instrText>
      </w:r>
      <w:r w:rsidRPr="005C4AA1">
        <w:rPr>
          <w:lang w:val="en-GB"/>
        </w:rPr>
        <w:fldChar w:fldCharType="separate"/>
      </w:r>
      <w:r w:rsidRPr="005C4AA1">
        <w:rPr>
          <w:noProof/>
          <w:lang w:val="en-GB"/>
        </w:rPr>
        <w:t>(Hsu 2008: 439)</w:t>
      </w:r>
      <w:r w:rsidRPr="005C4AA1">
        <w:rPr>
          <w:lang w:val="en-GB"/>
        </w:rPr>
        <w:fldChar w:fldCharType="end"/>
      </w:r>
      <w:r w:rsidRPr="005C4AA1">
        <w:rPr>
          <w:lang w:val="en-GB"/>
        </w:rPr>
        <w:t>. Furthermore, this e</w:t>
      </w:r>
      <w:r w:rsidRPr="005C4AA1">
        <w:rPr>
          <w:iCs/>
          <w:lang w:val="en-GB"/>
        </w:rPr>
        <w:t xml:space="preserve">licitation of bodily-felt </w:t>
      </w:r>
      <w:r w:rsidRPr="005C4AA1">
        <w:rPr>
          <w:i/>
          <w:lang w:val="en-GB"/>
        </w:rPr>
        <w:t>de qi</w:t>
      </w:r>
      <w:r w:rsidRPr="005C4AA1">
        <w:rPr>
          <w:iCs/>
          <w:lang w:val="en-GB"/>
        </w:rPr>
        <w:t xml:space="preserve"> is a</w:t>
      </w:r>
      <w:r w:rsidRPr="005C4AA1">
        <w:rPr>
          <w:b/>
          <w:i/>
          <w:lang w:val="en-GB"/>
        </w:rPr>
        <w:t xml:space="preserve"> </w:t>
      </w:r>
      <w:r w:rsidRPr="005C4AA1">
        <w:rPr>
          <w:highlight w:val="white"/>
          <w:lang w:val="en-GB"/>
        </w:rPr>
        <w:t>crucial indicator of acupuncture</w:t>
      </w:r>
      <w:r w:rsidR="00716A95">
        <w:rPr>
          <w:highlight w:val="white"/>
          <w:lang w:val="en-GB"/>
        </w:rPr>
        <w:t>’s</w:t>
      </w:r>
      <w:r w:rsidRPr="005C4AA1">
        <w:rPr>
          <w:highlight w:val="white"/>
          <w:lang w:val="en-GB"/>
        </w:rPr>
        <w:t xml:space="preserve"> efficacy </w:t>
      </w:r>
      <w:r w:rsidRPr="005C4AA1">
        <w:rPr>
          <w:highlight w:val="white"/>
          <w:lang w:val="en-GB"/>
        </w:rPr>
        <w:fldChar w:fldCharType="begin" w:fldLock="1"/>
      </w:r>
      <w:r w:rsidRPr="005C4AA1">
        <w:rPr>
          <w:highlight w:val="white"/>
          <w:lang w:val="en-GB"/>
        </w:rPr>
        <w:instrText>ADDIN CSL_CITATION {"citationItems":[{"id":"ITEM-1","itemData":{"ISBN":"9780702048364","author":[{"dropping-particle":"","family":"Hsu","given":"Elisabeth","non-dropping-particle":"","parse-names":false,"suffix":""}],"id":"ITEM-1","issued":{"date-parts":[["2011"]]},"number-of-pages":"157-172","publisher":"Elsevier Health Sciences UK","publisher-place":"Edinburgh; New York","title":"Treatment evaluation: an anthropologist’s approach’ in Scheid, V. &amp; MacPherson, H. Integrating East Asian medicine into contemporary healthcare","type":"book"},"uris":["http://www.mendeley.com/documents/?uuid=addfbd84-75ec-4b3c-bedc-19304f058eff"]}],"mendeley":{"formattedCitation":"(Hsu, 2011)","manualFormatting":"(Hsu 2011: 167)","plainTextFormattedCitation":"(Hsu, 2011)","previouslyFormattedCitation":"(Hsu, 2011)"},"properties":{"noteIndex":0},"schema":"https://github.com/citation-style-language/schema/raw/master/csl-citation.json"}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(Hsu 2011: 167)</w:t>
      </w:r>
      <w:r w:rsidRPr="005C4AA1">
        <w:rPr>
          <w:highlight w:val="white"/>
          <w:lang w:val="en-GB"/>
        </w:rPr>
        <w:fldChar w:fldCharType="end"/>
      </w:r>
      <w:r w:rsidRPr="005C4AA1">
        <w:rPr>
          <w:highlight w:val="white"/>
          <w:lang w:val="en-GB"/>
        </w:rPr>
        <w:t xml:space="preserve">. When the patient and healer are both immersed in intense yawning during </w:t>
      </w:r>
      <w:r w:rsidRPr="009450AE">
        <w:rPr>
          <w:i/>
          <w:iCs/>
          <w:highlight w:val="white"/>
          <w:lang w:val="en-GB"/>
        </w:rPr>
        <w:t>xemátiasma</w:t>
      </w:r>
      <w:r w:rsidRPr="005C4AA1">
        <w:rPr>
          <w:highlight w:val="white"/>
          <w:lang w:val="en-GB"/>
        </w:rPr>
        <w:t xml:space="preserve">, they orient themselves to their breathing and each other. This synchronization necessitates an engagement with the present moment, calling for the afflicted person to pay attention to the exchange of breath between them and the healer. Reclaiming a sense of presence is a major goal of </w:t>
      </w:r>
      <w:r w:rsidRPr="009450AE">
        <w:rPr>
          <w:i/>
          <w:iCs/>
          <w:highlight w:val="white"/>
          <w:lang w:val="en-GB"/>
        </w:rPr>
        <w:t>xemátiasma</w:t>
      </w:r>
      <w:r w:rsidRPr="005C4AA1">
        <w:rPr>
          <w:highlight w:val="white"/>
          <w:lang w:val="en-GB"/>
        </w:rPr>
        <w:t xml:space="preserve">, </w:t>
      </w:r>
      <w:r w:rsidR="00716A95">
        <w:rPr>
          <w:highlight w:val="white"/>
          <w:lang w:val="en-GB"/>
        </w:rPr>
        <w:t xml:space="preserve">given that </w:t>
      </w:r>
      <w:r w:rsidRPr="005C4AA1">
        <w:rPr>
          <w:highlight w:val="white"/>
          <w:lang w:val="en-GB"/>
        </w:rPr>
        <w:t xml:space="preserve">the illness of </w:t>
      </w:r>
      <w:r w:rsidRPr="005C4AA1">
        <w:rPr>
          <w:i/>
          <w:iCs/>
          <w:highlight w:val="white"/>
          <w:lang w:val="en-GB"/>
        </w:rPr>
        <w:t>mátiasma</w:t>
      </w:r>
      <w:r w:rsidRPr="005C4AA1">
        <w:rPr>
          <w:highlight w:val="white"/>
          <w:lang w:val="en-GB"/>
        </w:rPr>
        <w:t xml:space="preserve"> is characterized by a lack of it, providing support for the therapeutic qualities of generating synchronicity. This comparison is particularly interesting </w:t>
      </w:r>
      <w:r w:rsidR="00716A95">
        <w:rPr>
          <w:highlight w:val="white"/>
          <w:lang w:val="en-GB"/>
        </w:rPr>
        <w:t>given</w:t>
      </w:r>
      <w:r w:rsidR="00716A95" w:rsidRPr="005C4AA1">
        <w:rPr>
          <w:highlight w:val="white"/>
          <w:lang w:val="en-GB"/>
        </w:rPr>
        <w:t xml:space="preserve"> </w:t>
      </w:r>
      <w:r w:rsidRPr="005C4AA1">
        <w:rPr>
          <w:highlight w:val="white"/>
          <w:lang w:val="en-GB"/>
        </w:rPr>
        <w:t xml:space="preserve">the similarities between the </w:t>
      </w:r>
      <w:r w:rsidRPr="005C4AA1">
        <w:rPr>
          <w:i/>
          <w:iCs/>
          <w:highlight w:val="white"/>
          <w:lang w:val="en-GB"/>
        </w:rPr>
        <w:t>qi</w:t>
      </w:r>
      <w:r w:rsidRPr="005C4AA1">
        <w:rPr>
          <w:highlight w:val="white"/>
          <w:lang w:val="en-GB"/>
        </w:rPr>
        <w:t xml:space="preserve"> flow</w:t>
      </w:r>
      <w:r w:rsidR="00716A95">
        <w:rPr>
          <w:highlight w:val="white"/>
          <w:lang w:val="en-GB"/>
        </w:rPr>
        <w:t>ing</w:t>
      </w:r>
      <w:r w:rsidRPr="005C4AA1">
        <w:rPr>
          <w:highlight w:val="white"/>
          <w:lang w:val="en-GB"/>
        </w:rPr>
        <w:t xml:space="preserve"> through bodily channels that acupuncture facilitates and the pneumatic exchange </w:t>
      </w:r>
      <w:r w:rsidR="00716A95">
        <w:rPr>
          <w:highlight w:val="white"/>
          <w:lang w:val="en-GB"/>
        </w:rPr>
        <w:t xml:space="preserve">of </w:t>
      </w:r>
      <w:r w:rsidR="00716A95" w:rsidRPr="005C4AA1">
        <w:rPr>
          <w:highlight w:val="white"/>
          <w:lang w:val="en-GB"/>
        </w:rPr>
        <w:t xml:space="preserve">energy </w:t>
      </w:r>
      <w:r w:rsidRPr="005C4AA1">
        <w:rPr>
          <w:highlight w:val="white"/>
          <w:lang w:val="en-GB"/>
        </w:rPr>
        <w:t xml:space="preserve">implicated in </w:t>
      </w:r>
      <w:r w:rsidRPr="009450AE">
        <w:rPr>
          <w:i/>
          <w:iCs/>
          <w:highlight w:val="white"/>
          <w:lang w:val="en-GB"/>
        </w:rPr>
        <w:t>xemátiasma</w:t>
      </w:r>
      <w:r w:rsidRPr="005C4AA1">
        <w:rPr>
          <w:highlight w:val="white"/>
          <w:lang w:val="en-GB"/>
        </w:rPr>
        <w:t xml:space="preserve">, with both </w:t>
      </w:r>
      <w:r w:rsidRPr="005C4AA1">
        <w:rPr>
          <w:i/>
          <w:iCs/>
          <w:highlight w:val="white"/>
          <w:lang w:val="en-GB"/>
        </w:rPr>
        <w:t xml:space="preserve">qi </w:t>
      </w:r>
      <w:r w:rsidRPr="005C4AA1">
        <w:rPr>
          <w:highlight w:val="white"/>
          <w:lang w:val="en-GB"/>
        </w:rPr>
        <w:t xml:space="preserve">and </w:t>
      </w:r>
      <w:r w:rsidRPr="005C4AA1">
        <w:rPr>
          <w:i/>
          <w:iCs/>
          <w:highlight w:val="white"/>
          <w:lang w:val="en-GB"/>
        </w:rPr>
        <w:t xml:space="preserve">pneuma </w:t>
      </w:r>
      <w:r w:rsidRPr="005C4AA1">
        <w:rPr>
          <w:highlight w:val="white"/>
          <w:lang w:val="en-GB"/>
        </w:rPr>
        <w:t xml:space="preserve">described as vital energy sources akin to breath (and associated with wind) that sustain the body alongside blood </w:t>
      </w:r>
      <w:r w:rsidRPr="005C4AA1">
        <w:rPr>
          <w:highlight w:val="white"/>
          <w:lang w:val="en-GB"/>
        </w:rPr>
        <w:fldChar w:fldCharType="begin" w:fldLock="1"/>
      </w:r>
      <w:r w:rsidRPr="005C4AA1">
        <w:rPr>
          <w:highlight w:val="white"/>
          <w:lang w:val="en-GB"/>
        </w:rPr>
        <w:instrText>ADDIN CSL_CITATION {"citationItems":[{"id":"ITEM-1","itemData":{"author":[{"dropping-particle":"","family":"Kuriyama","given":"Shigehisa","non-dropping-particle":"","parse-names":false,"suffix":""}],"container-title":"Source: Journal of the History of Medicine and Allied Sciences","id":"ITEM-1","issue":"1","issued":{"date-parts":[["1995"]]},"number-of-pages":"11-46","title":"Interpreting the History of Bloodletting","type":"report","volume":"50"},"uris":["http://www.mendeley.com/documents/?uuid=f076705e-2d8f-3666-9d22-d6fe2b7dc101"]},{"id":"ITEM-2","itemData":{"author":[{"dropping-particle":"","family":"Kuriyama","given":"Shigehisa","non-dropping-particle":"","parse-names":false,"suffix":""}],"collection-title":"ACLS humanities e-book","id":"ITEM-2","issued":{"date-parts":[["1999"]]},"language":"eng","publisher":"Zone Books","publisher-place":"New York","title":"The expressiveness of the body and the divergence of Greek and Chinese medicine","type":"book"},"uris":["http://www.mendeley.com/documents/?uuid=989c3565-28a8-3b58-9c17-b7559cf3df27"]}],"mendeley":{"formattedCitation":"(Kuriyama, 1995, 1999)","manualFormatting":"(Kuriyama 1995: 17, 43-5; 1999: 199, 236)","plainTextFormattedCitation":"(Kuriyama, 1995, 1999)","previouslyFormattedCitation":"(Kuriyama, 1995, 1999)"},"properties":{"noteIndex":0},"schema":"https://github.com/citation-style-language/schema/raw/master/csl-citation.json"}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(Kuriyama 1995: 17, 43-5; 1999: 199, 236)</w:t>
      </w:r>
      <w:r w:rsidRPr="005C4AA1">
        <w:rPr>
          <w:highlight w:val="white"/>
          <w:lang w:val="en-GB"/>
        </w:rPr>
        <w:fldChar w:fldCharType="end"/>
      </w:r>
      <w:r w:rsidRPr="005C4AA1">
        <w:rPr>
          <w:highlight w:val="white"/>
          <w:lang w:val="en-GB"/>
        </w:rPr>
        <w:t xml:space="preserve">. Similar to how </w:t>
      </w:r>
      <w:r w:rsidRPr="005C4AA1">
        <w:rPr>
          <w:i/>
          <w:iCs/>
          <w:highlight w:val="white"/>
          <w:lang w:val="en-GB"/>
        </w:rPr>
        <w:t>de qi</w:t>
      </w:r>
      <w:r w:rsidRPr="005C4AA1">
        <w:rPr>
          <w:highlight w:val="white"/>
          <w:lang w:val="en-GB"/>
        </w:rPr>
        <w:t xml:space="preserve"> constitutes the opening phase of </w:t>
      </w:r>
      <w:r w:rsidR="00716A95">
        <w:rPr>
          <w:highlight w:val="white"/>
          <w:lang w:val="en-GB"/>
        </w:rPr>
        <w:t xml:space="preserve">a </w:t>
      </w:r>
      <w:r w:rsidRPr="005C4AA1">
        <w:rPr>
          <w:highlight w:val="white"/>
          <w:lang w:val="en-GB"/>
        </w:rPr>
        <w:t xml:space="preserve">ritual </w:t>
      </w:r>
      <w:r w:rsidRPr="005C4AA1">
        <w:rPr>
          <w:highlight w:val="white"/>
          <w:lang w:val="en-GB"/>
        </w:rPr>
        <w:fldChar w:fldCharType="begin" w:fldLock="1"/>
      </w:r>
      <w:r w:rsidRPr="005C4AA1">
        <w:rPr>
          <w:highlight w:val="white"/>
          <w:lang w:val="en-GB"/>
        </w:rPr>
        <w:instrText>ADDIN CSL_CITATION {"citationItems":[{"id":"ITEM-1","itemData":{"DOI":"10.3167/ds.2017.230106","author":[{"dropping-particle":"","family":"Hsu","given":"Elisabeth","non-dropping-particle":"","parse-names":false,"suffix":""}],"container-title":"Durkheimian Studies","id":"ITEM-1","issue":"1","issued":{"date-parts":[["2017"]]},"language":"English","page":"76-105","publisher":"Berghahn Journals","publisher-place":"New York, USA","title":"Durkheim's Effervescence and Its Maussian Afterlife in Medical Anthropology","type":"article-journal","volume":"23"},"uris":["http://www.mendeley.com/documents/?uuid=453e48a8-74e0-419a-a01f-2bb9f0d0bdc2"]}],"mendeley":{"formattedCitation":"(Hsu, 2017)","manualFormatting":"(Hsu 2017: 94)","plainTextFormattedCitation":"(Hsu, 2017)","previouslyFormattedCitation":"(Hsu, 2017)"},"properties":{"noteIndex":0},"schema":"https://github.com/citation-style-language/schema/raw/master/csl-citation.json"}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(Hsu 2017: 94)</w:t>
      </w:r>
      <w:r w:rsidRPr="005C4AA1">
        <w:rPr>
          <w:highlight w:val="white"/>
          <w:lang w:val="en-GB"/>
        </w:rPr>
        <w:fldChar w:fldCharType="end"/>
      </w:r>
      <w:r w:rsidRPr="005C4AA1">
        <w:rPr>
          <w:highlight w:val="white"/>
          <w:lang w:val="en-GB"/>
        </w:rPr>
        <w:t xml:space="preserve">, referring to the ‘stage of separation’ of </w:t>
      </w:r>
      <w:r w:rsidR="00716A95">
        <w:rPr>
          <w:highlight w:val="white"/>
          <w:lang w:val="en-GB"/>
        </w:rPr>
        <w:t>v</w:t>
      </w:r>
      <w:r w:rsidRPr="005C4AA1">
        <w:rPr>
          <w:highlight w:val="white"/>
          <w:lang w:val="en-GB"/>
        </w:rPr>
        <w:t xml:space="preserve">an Gennep </w:t>
      </w:r>
      <w:r w:rsidRPr="005C4AA1">
        <w:rPr>
          <w:highlight w:val="white"/>
          <w:lang w:val="en-GB"/>
        </w:rPr>
        <w:fldChar w:fldCharType="begin" w:fldLock="1"/>
      </w:r>
      <w:r w:rsidRPr="005C4AA1">
        <w:rPr>
          <w:highlight w:val="white"/>
          <w:lang w:val="en-GB"/>
        </w:rPr>
        <w:instrText>ADDIN CSL_CITATION {"citationItems":[{"id":"ITEM-1","itemData":{"author":[{"dropping-particle":"van","family":"Gennep","given":"Arnold","non-dropping-particle":"","parse-names":false,"suffix":""}],"id":"ITEM-1","issued":{"date-parts":[["1909"]]},"publisher-place":"Par","title":"Les rites de passage","type":"book"},"uris":["http://www.mendeley.com/documents/?uuid=a09ee37c-b7ed-3f4c-bce1-3cd7093a8552"]}],"mendeley":{"formattedCitation":"(Gennep, 1909)","manualFormatting":"(1909)","plainTextFormattedCitation":"(Gennep, 1909)","previouslyFormattedCitation":"(Gennep, 1909)"},"properties":{"noteIndex":0},"schema":"https://github.com/citation-style-language/schema/raw/master/csl-citation.json"}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(1909)</w:t>
      </w:r>
      <w:r w:rsidRPr="005C4AA1">
        <w:rPr>
          <w:highlight w:val="white"/>
          <w:lang w:val="en-GB"/>
        </w:rPr>
        <w:fldChar w:fldCharType="end"/>
      </w:r>
      <w:r w:rsidRPr="005C4AA1">
        <w:rPr>
          <w:highlight w:val="white"/>
          <w:lang w:val="en-GB"/>
        </w:rPr>
        <w:t xml:space="preserve"> or the ‘predisposition’ stage of Csordas </w:t>
      </w:r>
      <w:r w:rsidRPr="005C4AA1">
        <w:rPr>
          <w:highlight w:val="white"/>
          <w:lang w:val="en-GB"/>
        </w:rPr>
        <w:fldChar w:fldCharType="begin" w:fldLock="1"/>
      </w:r>
      <w:r w:rsidRPr="005C4AA1">
        <w:rPr>
          <w:highlight w:val="white"/>
          <w:lang w:val="en-GB"/>
        </w:rPr>
        <w:instrText>ADDIN CSL_CITATION {"citationItems":[{"id":"ITEM-1","itemData":{"DOI":"10.1007/BF00052238","ISSN":"1573-076X","abstract":"The problem of reconciling accounts of religious healing from the points of view of comparative religion and medicine suggests the necessity of an interpretive or hermeneutic approach to the analysis of therapeutic process. This paper, in the context of examining psychotherapeutic ritual among Catholic Pentecostals, formulates an interpretive approach in which healing is conceived as a form of discourse that is both religious and psychiatric. This discourse embodies a cultural rhetoric capable of performing three essential persuasive tasks: to create a predisposition to be healed, to create the experience of spiritual empowerment, and to create the concrete perception of personal transformation. It is shown that this threefold process activates and controls healing processes endogenous to the supplicant in healing, and either redirects the supplicant's attention toward new aspects of his actions and experiences, or alters the manner in which he attends to accustomed aspects of those actions and experiences. The result is the creation of both a new phenomenological world, and new self-meaning for the supplicant as a whole and holy person.","author":[{"dropping-particle":"","family":"Csordas","given":"Thomas J","non-dropping-particle":"","parse-names":false,"suffix":""}],"container-title":"Culture, Medicine and Psychiatry","id":"ITEM-1","issue":"4","issued":{"date-parts":[["1983"]]},"page":"333-375","title":"The rhetoric of transformation in ritual healing","type":"article-journal","volume":"7"},"uris":["http://www.mendeley.com/documents/?uuid=6a152517-82ee-43cd-b854-1025ee888a74"]}],"mendeley":{"formattedCitation":"(Csordas, 1983)","manualFormatting":"(1983: 27-30)","plainTextFormattedCitation":"(Csordas, 1983)","previouslyFormattedCitation":"(Csordas, 1983)"},"properties":{"noteIndex":0},"schema":"https://github.com/citation-style-language/schema/raw/master/csl-citation.json"}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(1983: 27-30)</w:t>
      </w:r>
      <w:r w:rsidRPr="005C4AA1">
        <w:rPr>
          <w:highlight w:val="white"/>
          <w:lang w:val="en-GB"/>
        </w:rPr>
        <w:fldChar w:fldCharType="end"/>
      </w:r>
      <w:r w:rsidRPr="005C4AA1">
        <w:rPr>
          <w:highlight w:val="white"/>
          <w:lang w:val="en-GB"/>
        </w:rPr>
        <w:t>, that separates patient</w:t>
      </w:r>
      <w:r w:rsidR="00450F96">
        <w:rPr>
          <w:highlight w:val="white"/>
          <w:lang w:val="en-GB"/>
        </w:rPr>
        <w:t>s</w:t>
      </w:r>
      <w:r w:rsidRPr="005C4AA1">
        <w:rPr>
          <w:highlight w:val="white"/>
          <w:lang w:val="en-GB"/>
        </w:rPr>
        <w:t xml:space="preserve"> from their habituated state</w:t>
      </w:r>
      <w:r w:rsidR="00450F96">
        <w:rPr>
          <w:highlight w:val="white"/>
          <w:lang w:val="en-GB"/>
        </w:rPr>
        <w:t>s</w:t>
      </w:r>
      <w:r w:rsidRPr="005C4AA1">
        <w:rPr>
          <w:highlight w:val="white"/>
          <w:lang w:val="en-GB"/>
        </w:rPr>
        <w:t xml:space="preserve"> and awakens them, yawning in </w:t>
      </w:r>
      <w:r w:rsidRPr="009450AE">
        <w:rPr>
          <w:i/>
          <w:iCs/>
          <w:highlight w:val="white"/>
          <w:lang w:val="en-GB"/>
        </w:rPr>
        <w:t>xemátiasma</w:t>
      </w:r>
      <w:r w:rsidRPr="005C4AA1">
        <w:rPr>
          <w:highlight w:val="white"/>
          <w:lang w:val="en-GB"/>
        </w:rPr>
        <w:t xml:space="preserve"> (ironically) serves as an energy-enhancing body technique that quite literally opens patient</w:t>
      </w:r>
      <w:r w:rsidR="00450F96">
        <w:rPr>
          <w:highlight w:val="white"/>
          <w:lang w:val="en-GB"/>
        </w:rPr>
        <w:t>s</w:t>
      </w:r>
      <w:r w:rsidRPr="005C4AA1">
        <w:rPr>
          <w:highlight w:val="white"/>
          <w:lang w:val="en-GB"/>
        </w:rPr>
        <w:t xml:space="preserve"> up and reorients </w:t>
      </w:r>
      <w:r w:rsidR="00450F96">
        <w:rPr>
          <w:highlight w:val="white"/>
          <w:lang w:val="en-GB"/>
        </w:rPr>
        <w:t>their</w:t>
      </w:r>
      <w:r w:rsidR="00716A95" w:rsidRPr="005C4AA1">
        <w:rPr>
          <w:highlight w:val="white"/>
          <w:lang w:val="en-GB"/>
        </w:rPr>
        <w:t xml:space="preserve"> </w:t>
      </w:r>
      <w:r w:rsidRPr="005C4AA1">
        <w:rPr>
          <w:highlight w:val="white"/>
          <w:lang w:val="en-GB"/>
        </w:rPr>
        <w:t xml:space="preserve">senses towards the immediate bodily reciprocity </w:t>
      </w:r>
      <w:r w:rsidR="00716A95">
        <w:rPr>
          <w:highlight w:val="white"/>
          <w:lang w:val="en-GB"/>
        </w:rPr>
        <w:t xml:space="preserve">with </w:t>
      </w:r>
      <w:r w:rsidRPr="005C4AA1">
        <w:rPr>
          <w:highlight w:val="white"/>
          <w:lang w:val="en-GB"/>
        </w:rPr>
        <w:t>the healer</w:t>
      </w:r>
      <w:r w:rsidR="00450F96">
        <w:rPr>
          <w:highlight w:val="white"/>
          <w:lang w:val="en-GB"/>
        </w:rPr>
        <w:t>s</w:t>
      </w:r>
      <w:r w:rsidRPr="005C4AA1">
        <w:rPr>
          <w:highlight w:val="white"/>
          <w:lang w:val="en-GB"/>
        </w:rPr>
        <w:t xml:space="preserve">. </w:t>
      </w:r>
      <w:r w:rsidRPr="005C4AA1">
        <w:rPr>
          <w:lang w:val="en-GB"/>
        </w:rPr>
        <w:t xml:space="preserve">The somatic witnessing of </w:t>
      </w:r>
      <w:r w:rsidRPr="009450AE">
        <w:rPr>
          <w:i/>
          <w:iCs/>
          <w:lang w:val="en-GB"/>
        </w:rPr>
        <w:t>xemátiasma</w:t>
      </w:r>
      <w:r w:rsidRPr="005C4AA1">
        <w:rPr>
          <w:lang w:val="en-GB"/>
        </w:rPr>
        <w:t xml:space="preserve"> generates </w:t>
      </w:r>
      <w:r w:rsidR="00716A95">
        <w:rPr>
          <w:lang w:val="en-GB"/>
        </w:rPr>
        <w:t xml:space="preserve">a </w:t>
      </w:r>
      <w:r w:rsidRPr="005C4AA1">
        <w:rPr>
          <w:lang w:val="en-GB"/>
        </w:rPr>
        <w:t xml:space="preserve">synchronicity between patient and healer, making the </w:t>
      </w:r>
      <w:r w:rsidRPr="005C4AA1">
        <w:rPr>
          <w:highlight w:val="white"/>
          <w:lang w:val="en-GB"/>
        </w:rPr>
        <w:lastRenderedPageBreak/>
        <w:t xml:space="preserve">antiphonic </w:t>
      </w:r>
      <w:r w:rsidRPr="005C4AA1">
        <w:rPr>
          <w:lang w:val="en-GB"/>
        </w:rPr>
        <w:t>relationship between them physically real</w:t>
      </w:r>
      <w:r w:rsidR="00716A95">
        <w:rPr>
          <w:highlight w:val="white"/>
          <w:lang w:val="en-GB"/>
        </w:rPr>
        <w:t xml:space="preserve">, </w:t>
      </w:r>
      <w:r w:rsidRPr="005C4AA1">
        <w:rPr>
          <w:highlight w:val="white"/>
          <w:lang w:val="en-GB"/>
        </w:rPr>
        <w:t xml:space="preserve">even </w:t>
      </w:r>
      <w:r w:rsidR="00716A95">
        <w:rPr>
          <w:highlight w:val="white"/>
          <w:lang w:val="en-GB"/>
        </w:rPr>
        <w:t xml:space="preserve">when </w:t>
      </w:r>
      <w:r w:rsidRPr="005C4AA1">
        <w:rPr>
          <w:highlight w:val="white"/>
          <w:lang w:val="en-GB"/>
        </w:rPr>
        <w:t>they are miles apart. Yawning is a ritually</w:t>
      </w:r>
      <w:r w:rsidR="00716A95">
        <w:rPr>
          <w:highlight w:val="white"/>
          <w:lang w:val="en-GB"/>
        </w:rPr>
        <w:t xml:space="preserve"> </w:t>
      </w:r>
      <w:r w:rsidRPr="005C4AA1">
        <w:rPr>
          <w:highlight w:val="white"/>
          <w:lang w:val="en-GB"/>
        </w:rPr>
        <w:t xml:space="preserve">induced, bodily-felt efficacy in </w:t>
      </w:r>
      <w:r w:rsidRPr="009450AE">
        <w:rPr>
          <w:i/>
          <w:iCs/>
          <w:highlight w:val="white"/>
          <w:lang w:val="en-GB"/>
        </w:rPr>
        <w:t>xemátiasma</w:t>
      </w:r>
      <w:r w:rsidRPr="005C4AA1">
        <w:rPr>
          <w:highlight w:val="white"/>
          <w:lang w:val="en-GB"/>
        </w:rPr>
        <w:t xml:space="preserve"> that reinforces its social efficacies, providing a</w:t>
      </w:r>
      <w:r w:rsidR="00716A95">
        <w:rPr>
          <w:highlight w:val="white"/>
          <w:lang w:val="en-GB"/>
        </w:rPr>
        <w:t>n example of</w:t>
      </w:r>
      <w:r w:rsidRPr="005C4AA1">
        <w:rPr>
          <w:highlight w:val="white"/>
          <w:lang w:val="en-GB"/>
        </w:rPr>
        <w:t xml:space="preserve"> how the senses </w:t>
      </w:r>
      <w:r w:rsidRPr="005C4AA1">
        <w:rPr>
          <w:lang w:val="en-GB"/>
        </w:rPr>
        <w:t xml:space="preserve">mediate social meaning and social relations. </w:t>
      </w:r>
      <w:r w:rsidRPr="005C4AA1">
        <w:rPr>
          <w:highlight w:val="white"/>
          <w:lang w:val="en-GB"/>
        </w:rPr>
        <w:t xml:space="preserve">The accessible nature of </w:t>
      </w:r>
      <w:r w:rsidRPr="009450AE">
        <w:rPr>
          <w:i/>
          <w:iCs/>
          <w:highlight w:val="white"/>
          <w:lang w:val="en-GB"/>
        </w:rPr>
        <w:t>xemátiasma</w:t>
      </w:r>
      <w:r w:rsidRPr="005C4AA1">
        <w:rPr>
          <w:highlight w:val="white"/>
          <w:lang w:val="en-GB"/>
        </w:rPr>
        <w:t xml:space="preserve">, as one can call up a relative or go next door to a family member to receive it at no cost, also </w:t>
      </w:r>
      <w:r w:rsidR="00716A95">
        <w:rPr>
          <w:highlight w:val="white"/>
          <w:lang w:val="en-GB"/>
        </w:rPr>
        <w:t xml:space="preserve">provides </w:t>
      </w:r>
      <w:r w:rsidRPr="005C4AA1">
        <w:rPr>
          <w:highlight w:val="white"/>
          <w:lang w:val="en-GB"/>
        </w:rPr>
        <w:t xml:space="preserve">insight </w:t>
      </w:r>
      <w:r w:rsidR="00716A95">
        <w:rPr>
          <w:highlight w:val="white"/>
          <w:lang w:val="en-GB"/>
        </w:rPr>
        <w:t>in</w:t>
      </w:r>
      <w:r w:rsidRPr="005C4AA1">
        <w:rPr>
          <w:highlight w:val="white"/>
          <w:lang w:val="en-GB"/>
        </w:rPr>
        <w:t xml:space="preserve">to how its social efficacies reinforce the economic efficacies of its affordability and sustainability. </w:t>
      </w:r>
      <w:r w:rsidRPr="005C4AA1">
        <w:rPr>
          <w:lang w:val="en-GB"/>
        </w:rPr>
        <w:t xml:space="preserve">In reality, it is impossible </w:t>
      </w:r>
      <w:proofErr w:type="gramStart"/>
      <w:r w:rsidRPr="005C4AA1">
        <w:rPr>
          <w:lang w:val="en-GB"/>
        </w:rPr>
        <w:t>to strictly categorize</w:t>
      </w:r>
      <w:proofErr w:type="gramEnd"/>
      <w:r w:rsidRPr="005C4AA1">
        <w:rPr>
          <w:lang w:val="en-GB"/>
        </w:rPr>
        <w:t xml:space="preserve"> these efficacies, as they often overlap and serve </w:t>
      </w:r>
      <w:r w:rsidR="00450F96">
        <w:rPr>
          <w:lang w:val="en-GB"/>
        </w:rPr>
        <w:t>manifold</w:t>
      </w:r>
      <w:r w:rsidR="00450F96" w:rsidRPr="005C4AA1">
        <w:rPr>
          <w:lang w:val="en-GB"/>
        </w:rPr>
        <w:t xml:space="preserve"> </w:t>
      </w:r>
      <w:r w:rsidRPr="005C4AA1">
        <w:rPr>
          <w:lang w:val="en-GB"/>
        </w:rPr>
        <w:t xml:space="preserve">functions. For example, yawning, sneezing, hiccupping and itching reside at the intersection of symbolic, processual and bodily-felt efficacies. None of these mechanisms </w:t>
      </w:r>
      <w:proofErr w:type="gramStart"/>
      <w:r w:rsidRPr="005C4AA1">
        <w:rPr>
          <w:lang w:val="en-GB"/>
        </w:rPr>
        <w:t>work</w:t>
      </w:r>
      <w:proofErr w:type="gramEnd"/>
      <w:r w:rsidRPr="005C4AA1">
        <w:rPr>
          <w:lang w:val="en-GB"/>
        </w:rPr>
        <w:t xml:space="preserve"> alone; </w:t>
      </w:r>
      <w:r w:rsidR="00716A95">
        <w:rPr>
          <w:lang w:val="en-GB"/>
        </w:rPr>
        <w:t xml:space="preserve">instead, </w:t>
      </w:r>
      <w:r w:rsidRPr="005C4AA1">
        <w:rPr>
          <w:lang w:val="en-GB"/>
        </w:rPr>
        <w:t xml:space="preserve">they cooperatively interact in multiple directions with differing intensities depending on the context </w:t>
      </w:r>
      <w:r w:rsidR="00716A95">
        <w:rPr>
          <w:lang w:val="en-GB"/>
        </w:rPr>
        <w:t xml:space="preserve">in order </w:t>
      </w:r>
      <w:r w:rsidRPr="005C4AA1">
        <w:rPr>
          <w:lang w:val="en-GB"/>
        </w:rPr>
        <w:t>to induce therapeutic effects.</w:t>
      </w:r>
    </w:p>
    <w:p w14:paraId="63543ABE" w14:textId="77777777" w:rsidR="00347A85" w:rsidRPr="005C4AA1" w:rsidRDefault="00347A85" w:rsidP="00E67B1D">
      <w:pPr>
        <w:pStyle w:val="Heading1"/>
        <w:spacing w:before="0" w:line="360" w:lineRule="auto"/>
        <w:ind w:firstLine="426"/>
        <w:rPr>
          <w:lang w:val="en-GB"/>
        </w:rPr>
      </w:pPr>
    </w:p>
    <w:p w14:paraId="315E8828" w14:textId="60B3535D" w:rsidR="00347A85" w:rsidRPr="005C4AA1" w:rsidRDefault="00347A85" w:rsidP="00AE5128">
      <w:pPr>
        <w:pStyle w:val="Heading1"/>
        <w:spacing w:before="0" w:line="360" w:lineRule="auto"/>
        <w:rPr>
          <w:lang w:val="en-GB"/>
        </w:rPr>
      </w:pPr>
      <w:bookmarkStart w:id="12" w:name="_Toc49332216"/>
      <w:r w:rsidRPr="00942E4F">
        <w:rPr>
          <w:i/>
          <w:iCs/>
          <w:lang w:val="en-GB"/>
        </w:rPr>
        <w:t xml:space="preserve">Xemátiasma </w:t>
      </w:r>
      <w:r w:rsidRPr="005C4AA1">
        <w:rPr>
          <w:lang w:val="en-GB"/>
        </w:rPr>
        <w:sym w:font="Symbol" w:char="F0AB"/>
      </w:r>
      <w:r w:rsidRPr="005C4AA1">
        <w:rPr>
          <w:lang w:val="en-GB"/>
        </w:rPr>
        <w:t xml:space="preserve"> </w:t>
      </w:r>
      <w:r w:rsidRPr="00880212">
        <w:rPr>
          <w:lang w:val="en-GB"/>
        </w:rPr>
        <w:t>therapeutic empathy</w:t>
      </w:r>
      <w:bookmarkEnd w:id="12"/>
    </w:p>
    <w:p w14:paraId="1AA0A1B9" w14:textId="7A7D7211" w:rsidR="00774EDC" w:rsidRPr="005C4AA1" w:rsidRDefault="00347A85" w:rsidP="00AE5128">
      <w:pPr>
        <w:spacing w:line="360" w:lineRule="auto"/>
        <w:rPr>
          <w:lang w:val="en-GB"/>
        </w:rPr>
      </w:pPr>
      <w:r w:rsidRPr="005C4AA1">
        <w:rPr>
          <w:lang w:val="en-GB"/>
        </w:rPr>
        <w:t>Coming to an end of th</w:t>
      </w:r>
      <w:r w:rsidR="00B80BC4">
        <w:rPr>
          <w:lang w:val="en-GB"/>
        </w:rPr>
        <w:t>is</w:t>
      </w:r>
      <w:r w:rsidRPr="005C4AA1">
        <w:rPr>
          <w:lang w:val="en-GB"/>
        </w:rPr>
        <w:t xml:space="preserve"> analysis of the sensory experiences of evil</w:t>
      </w:r>
      <w:r w:rsidR="00B80BC4">
        <w:rPr>
          <w:lang w:val="en-GB"/>
        </w:rPr>
        <w:t>-</w:t>
      </w:r>
      <w:r w:rsidRPr="005C4AA1">
        <w:rPr>
          <w:lang w:val="en-GB"/>
        </w:rPr>
        <w:t>eye infliction, affliction and (re)moval</w:t>
      </w:r>
      <w:r w:rsidR="00FC1739">
        <w:rPr>
          <w:lang w:val="en-GB"/>
        </w:rPr>
        <w:t>,</w:t>
      </w:r>
      <w:r w:rsidRPr="005C4AA1">
        <w:rPr>
          <w:lang w:val="en-GB"/>
        </w:rPr>
        <w:t xml:space="preserve"> and the multiple efficacies of </w:t>
      </w:r>
      <w:r w:rsidRPr="00880212">
        <w:rPr>
          <w:i/>
          <w:iCs/>
          <w:lang w:val="en-GB"/>
        </w:rPr>
        <w:t>xemátiasma</w:t>
      </w:r>
      <w:r w:rsidRPr="005C4AA1">
        <w:rPr>
          <w:lang w:val="en-GB"/>
        </w:rPr>
        <w:t xml:space="preserve">, I now incorporate its </w:t>
      </w:r>
      <w:r w:rsidR="00B80BC4">
        <w:rPr>
          <w:lang w:val="en-GB"/>
        </w:rPr>
        <w:t>findings in</w:t>
      </w:r>
      <w:r w:rsidRPr="005C4AA1">
        <w:rPr>
          <w:lang w:val="en-GB"/>
        </w:rPr>
        <w:t xml:space="preserve">to the larger conversation </w:t>
      </w:r>
      <w:r w:rsidR="00B80BC4">
        <w:rPr>
          <w:lang w:val="en-GB"/>
        </w:rPr>
        <w:t xml:space="preserve">about </w:t>
      </w:r>
      <w:r w:rsidRPr="005C4AA1">
        <w:rPr>
          <w:lang w:val="en-GB"/>
        </w:rPr>
        <w:t>empathy</w:t>
      </w:r>
      <w:r w:rsidR="00B80BC4">
        <w:rPr>
          <w:lang w:val="en-GB"/>
        </w:rPr>
        <w:t>,</w:t>
      </w:r>
      <w:r w:rsidR="00B80BC4">
        <w:rPr>
          <w:color w:val="222222"/>
          <w:lang w:val="en-GB"/>
        </w:rPr>
        <w:t xml:space="preserve"> </w:t>
      </w:r>
      <w:r w:rsidRPr="005C4AA1">
        <w:rPr>
          <w:lang w:val="en-GB"/>
        </w:rPr>
        <w:t xml:space="preserve">more specifically therapeutic empathy. I first clarify how the exchange of embodied experiences that occurs in </w:t>
      </w:r>
      <w:r w:rsidRPr="00AE0D0F">
        <w:rPr>
          <w:i/>
          <w:iCs/>
          <w:lang w:val="en-GB"/>
        </w:rPr>
        <w:t>xemátiasma</w:t>
      </w:r>
      <w:r w:rsidRPr="005C4AA1">
        <w:rPr>
          <w:lang w:val="en-GB"/>
        </w:rPr>
        <w:t xml:space="preserve"> relates to phenomenological approaches to empathy and establish to what extent </w:t>
      </w:r>
      <w:r w:rsidRPr="00AE0D0F">
        <w:rPr>
          <w:i/>
          <w:iCs/>
          <w:lang w:val="en-GB"/>
        </w:rPr>
        <w:t>xemátiasma</w:t>
      </w:r>
      <w:r w:rsidRPr="005C4AA1">
        <w:rPr>
          <w:lang w:val="en-GB"/>
        </w:rPr>
        <w:t xml:space="preserve"> entails therapeutic empathy. I </w:t>
      </w:r>
      <w:r w:rsidR="00B80BC4">
        <w:rPr>
          <w:lang w:val="en-GB"/>
        </w:rPr>
        <w:t xml:space="preserve">then </w:t>
      </w:r>
      <w:r w:rsidRPr="005C4AA1">
        <w:rPr>
          <w:lang w:val="en-GB"/>
        </w:rPr>
        <w:t xml:space="preserve">explore how the analysis of </w:t>
      </w:r>
      <w:r w:rsidRPr="00AE0D0F">
        <w:rPr>
          <w:i/>
          <w:iCs/>
          <w:lang w:val="en-GB"/>
        </w:rPr>
        <w:t>xemátiasma</w:t>
      </w:r>
      <w:r w:rsidRPr="005C4AA1">
        <w:rPr>
          <w:lang w:val="en-GB"/>
        </w:rPr>
        <w:t xml:space="preserve"> can contribute to the workings and efficacies of therapeutic empathy beyond its barely discussed (and</w:t>
      </w:r>
      <w:r w:rsidR="00B80BC4">
        <w:rPr>
          <w:lang w:val="en-GB"/>
        </w:rPr>
        <w:t>,</w:t>
      </w:r>
      <w:r w:rsidRPr="005C4AA1">
        <w:rPr>
          <w:lang w:val="en-GB"/>
        </w:rPr>
        <w:t xml:space="preserve"> if </w:t>
      </w:r>
      <w:r w:rsidR="00B80BC4">
        <w:rPr>
          <w:lang w:val="en-GB"/>
        </w:rPr>
        <w:t>discussed</w:t>
      </w:r>
      <w:r w:rsidRPr="005C4AA1">
        <w:rPr>
          <w:lang w:val="en-GB"/>
        </w:rPr>
        <w:t xml:space="preserve">, often limited) explanations and finally consider </w:t>
      </w:r>
      <w:r w:rsidR="00B80BC4">
        <w:rPr>
          <w:lang w:val="en-GB"/>
        </w:rPr>
        <w:t xml:space="preserve">the </w:t>
      </w:r>
      <w:r w:rsidRPr="005C4AA1">
        <w:rPr>
          <w:lang w:val="en-GB"/>
        </w:rPr>
        <w:t xml:space="preserve">implications </w:t>
      </w:r>
      <w:r w:rsidR="00B80BC4">
        <w:rPr>
          <w:lang w:val="en-GB"/>
        </w:rPr>
        <w:t xml:space="preserve">for criteria </w:t>
      </w:r>
      <w:r w:rsidRPr="005C4AA1">
        <w:rPr>
          <w:lang w:val="en-GB"/>
        </w:rPr>
        <w:t>of legitimacy and truth in medicine.</w:t>
      </w:r>
    </w:p>
    <w:p w14:paraId="6CD2C48B" w14:textId="77777777" w:rsidR="00774EDC" w:rsidRPr="005C4AA1" w:rsidRDefault="00774EDC" w:rsidP="00880212">
      <w:pPr>
        <w:spacing w:line="360" w:lineRule="auto"/>
        <w:ind w:firstLine="426"/>
        <w:rPr>
          <w:lang w:val="en-GB"/>
        </w:rPr>
      </w:pPr>
    </w:p>
    <w:p w14:paraId="1B606B6C" w14:textId="7AEE5E5A" w:rsidR="00347A85" w:rsidRPr="00880212" w:rsidRDefault="00347A85" w:rsidP="00AE5128">
      <w:pPr>
        <w:pStyle w:val="Heading2"/>
        <w:spacing w:line="360" w:lineRule="auto"/>
        <w:rPr>
          <w:i/>
          <w:iCs/>
          <w:highlight w:val="white"/>
          <w:u w:val="none"/>
          <w:lang w:val="en-GB"/>
        </w:rPr>
      </w:pPr>
      <w:bookmarkStart w:id="13" w:name="_Toc49332217"/>
      <w:r w:rsidRPr="00942E4F">
        <w:rPr>
          <w:i/>
          <w:iCs/>
          <w:u w:val="none"/>
          <w:lang w:val="en-GB"/>
        </w:rPr>
        <w:t>Xemátiasma</w:t>
      </w:r>
      <w:r w:rsidRPr="00880212">
        <w:rPr>
          <w:i/>
          <w:iCs/>
          <w:u w:val="none"/>
          <w:lang w:val="en-GB"/>
        </w:rPr>
        <w:t xml:space="preserve"> in relation to (therapeutic) empathy</w:t>
      </w:r>
      <w:bookmarkEnd w:id="13"/>
    </w:p>
    <w:p w14:paraId="5D05D0EB" w14:textId="1531E493" w:rsidR="00347A85" w:rsidRPr="005C4AA1" w:rsidRDefault="00347A85" w:rsidP="00AE5128">
      <w:pPr>
        <w:spacing w:line="360" w:lineRule="auto"/>
        <w:rPr>
          <w:highlight w:val="white"/>
          <w:lang w:val="en-GB"/>
        </w:rPr>
      </w:pPr>
      <w:r w:rsidRPr="005C4AA1">
        <w:rPr>
          <w:highlight w:val="white"/>
          <w:lang w:val="en-GB"/>
        </w:rPr>
        <w:t xml:space="preserve">Ethnographic accounts of </w:t>
      </w:r>
      <w:r w:rsidRPr="00880212">
        <w:rPr>
          <w:i/>
          <w:iCs/>
          <w:highlight w:val="white"/>
          <w:lang w:val="en-GB"/>
        </w:rPr>
        <w:t>xemátiasma</w:t>
      </w:r>
      <w:r w:rsidRPr="005C4AA1">
        <w:rPr>
          <w:highlight w:val="white"/>
          <w:lang w:val="en-GB"/>
        </w:rPr>
        <w:t xml:space="preserve"> indicate that a healer and </w:t>
      </w:r>
      <w:r w:rsidR="00B80BC4">
        <w:rPr>
          <w:highlight w:val="white"/>
          <w:lang w:val="en-GB"/>
        </w:rPr>
        <w:t xml:space="preserve">a </w:t>
      </w:r>
      <w:r w:rsidRPr="005C4AA1">
        <w:rPr>
          <w:highlight w:val="white"/>
          <w:lang w:val="en-GB"/>
        </w:rPr>
        <w:t xml:space="preserve">patient undergo an exchange of embodied experiences, in which the healer takes on (and subsequently expels) the painful symptoms of an afflicted person’s </w:t>
      </w:r>
      <w:r w:rsidRPr="005C4AA1">
        <w:rPr>
          <w:i/>
          <w:iCs/>
          <w:highlight w:val="white"/>
          <w:lang w:val="en-GB"/>
        </w:rPr>
        <w:t>mátiasma</w:t>
      </w:r>
      <w:r w:rsidRPr="005C4AA1">
        <w:rPr>
          <w:highlight w:val="white"/>
          <w:lang w:val="en-GB"/>
        </w:rPr>
        <w:t xml:space="preserve"> through a variety of bodily techniques to alleviate the burden of the</w:t>
      </w:r>
      <w:r w:rsidR="00B80BC4">
        <w:rPr>
          <w:highlight w:val="white"/>
          <w:lang w:val="en-GB"/>
        </w:rPr>
        <w:t xml:space="preserve"> latter’s</w:t>
      </w:r>
      <w:r w:rsidRPr="005C4AA1">
        <w:rPr>
          <w:highlight w:val="white"/>
          <w:lang w:val="en-GB"/>
        </w:rPr>
        <w:t xml:space="preserve"> suffering. I would argue that this engages empathic processes, as the healer attempts to share in the patient’s painful subjective experience. As Husserl points out, due to the asymmetry between any two people, there is an alterity in their experiences of empathy; one person cannot have genuine first-hand access to another person’s lived experience in that person’s body using their own body </w:t>
      </w:r>
      <w:r w:rsidRPr="005C4AA1">
        <w:rPr>
          <w:highlight w:val="white"/>
          <w:lang w:val="en-GB"/>
        </w:rPr>
        <w:fldChar w:fldCharType="begin" w:fldLock="1"/>
      </w:r>
      <w:r w:rsidRPr="005C4AA1">
        <w:rPr>
          <w:highlight w:val="white"/>
          <w:lang w:val="en-GB"/>
        </w:rPr>
        <w:instrText>ADDIN CSL_CITATION {"citationItems":[{"id":"ITEM-1","itemData":{"ISBN":"90-247-006 8-x","author":[{"dropping-particle":"","family":"Husserl","given":"Edmund","non-dropping-particle":"","parse-names":false,"suffix":""},{"dropping-particle":"","family":"Cairns","given":"Dorion","non-dropping-particle":"","parse-names":false,"suffix":""}],"collection-title":"Springer Classic Titles in Philosophy","edition":"Seventh im","id":"ITEM-1","issued":{"date-parts":[["1982"]]},"language":"eng","publisher":"Martinus Nijhoff Publishers","publisher-place":"The Hauge; Boston; London","title":"Cartesian meditations : an introduction to phenomenology","type":"book"},"uris":["http://www.mendeley.com/documents/?uuid=9950fd15-ae0f-3645-864e-4ffc3dcd21c2"]}],"mendeley":{"formattedCitation":"(Husserl and Cairns, 1982)","manualFormatting":"(Husserl and Cairns 1982: 108-120)","plainTextFormattedCitation":"(Husserl and Cairns, 1982)","previouslyFormattedCitation":"(Husserl and Cairns, 1982)"},"properties":{"noteIndex":0},"schema":"https://github.com/citation-style-language/schema/raw/master/csl-citation.json"}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(Husserl and Cairns 1982: 108-120)</w:t>
      </w:r>
      <w:r w:rsidRPr="005C4AA1">
        <w:rPr>
          <w:highlight w:val="white"/>
          <w:lang w:val="en-GB"/>
        </w:rPr>
        <w:fldChar w:fldCharType="end"/>
      </w:r>
      <w:r w:rsidRPr="005C4AA1">
        <w:rPr>
          <w:highlight w:val="white"/>
          <w:lang w:val="en-GB"/>
        </w:rPr>
        <w:t xml:space="preserve">. The exchange that occurs in </w:t>
      </w:r>
      <w:r w:rsidRPr="00AE0D0F">
        <w:rPr>
          <w:i/>
          <w:iCs/>
          <w:highlight w:val="white"/>
          <w:lang w:val="en-GB"/>
        </w:rPr>
        <w:t>xemátiasma</w:t>
      </w:r>
      <w:r w:rsidRPr="005C4AA1">
        <w:rPr>
          <w:highlight w:val="white"/>
          <w:lang w:val="en-GB"/>
        </w:rPr>
        <w:t xml:space="preserve"> is not an exact ‘swap’ of whole subjectivities between healer and patient, but rather a bodily dialogue engaging </w:t>
      </w:r>
      <w:r w:rsidRPr="005C4AA1">
        <w:rPr>
          <w:highlight w:val="white"/>
          <w:lang w:val="en-GB"/>
        </w:rPr>
        <w:lastRenderedPageBreak/>
        <w:t xml:space="preserve">multiple efficacies that then leads to an exchange of experiences that are embodied differently in both of them. The patient’s original experience of pain is not the same as the healer’s eventual experience of pain in </w:t>
      </w:r>
      <w:r w:rsidRPr="00AE0D0F">
        <w:rPr>
          <w:i/>
          <w:iCs/>
          <w:highlight w:val="white"/>
          <w:lang w:val="en-GB"/>
        </w:rPr>
        <w:t>xemátiasma</w:t>
      </w:r>
      <w:r w:rsidRPr="005C4AA1">
        <w:rPr>
          <w:highlight w:val="white"/>
          <w:lang w:val="en-GB"/>
        </w:rPr>
        <w:t>; the healer</w:t>
      </w:r>
      <w:r w:rsidRPr="005C4AA1">
        <w:rPr>
          <w:i/>
          <w:highlight w:val="white"/>
          <w:lang w:val="en-GB"/>
        </w:rPr>
        <w:t xml:space="preserve"> </w:t>
      </w:r>
      <w:r w:rsidRPr="005C4AA1">
        <w:rPr>
          <w:highlight w:val="white"/>
          <w:lang w:val="en-GB"/>
        </w:rPr>
        <w:t xml:space="preserve">takes on the energy that induces another </w:t>
      </w:r>
      <w:r w:rsidRPr="005C4AA1">
        <w:rPr>
          <w:i/>
          <w:iCs/>
          <w:highlight w:val="white"/>
          <w:lang w:val="en-GB"/>
        </w:rPr>
        <w:t>manifestation</w:t>
      </w:r>
      <w:r w:rsidRPr="005C4AA1">
        <w:rPr>
          <w:highlight w:val="white"/>
          <w:lang w:val="en-GB"/>
        </w:rPr>
        <w:t xml:space="preserve"> of the patient’s original embodied experience of pain. Though healer</w:t>
      </w:r>
      <w:r w:rsidR="00B80BC4">
        <w:rPr>
          <w:highlight w:val="white"/>
          <w:lang w:val="en-GB"/>
        </w:rPr>
        <w:t>s</w:t>
      </w:r>
      <w:r w:rsidRPr="005C4AA1">
        <w:rPr>
          <w:highlight w:val="white"/>
          <w:lang w:val="en-GB"/>
        </w:rPr>
        <w:t xml:space="preserve"> take on the energy causing the patient to feel ill, their symptoms of temporary </w:t>
      </w:r>
      <w:r w:rsidRPr="005C4AA1">
        <w:rPr>
          <w:i/>
          <w:iCs/>
          <w:highlight w:val="white"/>
          <w:lang w:val="en-GB"/>
        </w:rPr>
        <w:t>mátiasma</w:t>
      </w:r>
      <w:r w:rsidRPr="005C4AA1">
        <w:rPr>
          <w:highlight w:val="white"/>
          <w:lang w:val="en-GB"/>
        </w:rPr>
        <w:t xml:space="preserve"> (if they do not manage to fully expel them in the process of </w:t>
      </w:r>
      <w:r w:rsidRPr="00AE0D0F">
        <w:rPr>
          <w:i/>
          <w:iCs/>
          <w:highlight w:val="white"/>
          <w:lang w:val="en-GB"/>
        </w:rPr>
        <w:t>xemátiasma</w:t>
      </w:r>
      <w:r w:rsidRPr="005C4AA1">
        <w:rPr>
          <w:highlight w:val="white"/>
          <w:lang w:val="en-GB"/>
        </w:rPr>
        <w:t xml:space="preserve">) often manifest </w:t>
      </w:r>
      <w:r w:rsidR="00B80BC4">
        <w:rPr>
          <w:highlight w:val="white"/>
          <w:lang w:val="en-GB"/>
        </w:rPr>
        <w:t xml:space="preserve">themselves </w:t>
      </w:r>
      <w:r w:rsidRPr="005C4AA1">
        <w:rPr>
          <w:highlight w:val="white"/>
          <w:lang w:val="en-GB"/>
        </w:rPr>
        <w:t>in different ways. The patient</w:t>
      </w:r>
      <w:r w:rsidR="001F30BE">
        <w:rPr>
          <w:highlight w:val="white"/>
          <w:lang w:val="en-GB"/>
        </w:rPr>
        <w:t>s</w:t>
      </w:r>
      <w:r w:rsidRPr="005C4AA1">
        <w:rPr>
          <w:highlight w:val="white"/>
          <w:lang w:val="en-GB"/>
        </w:rPr>
        <w:t xml:space="preserve"> may have come </w:t>
      </w:r>
      <w:r w:rsidR="00B80BC4">
        <w:rPr>
          <w:highlight w:val="white"/>
          <w:lang w:val="en-GB"/>
        </w:rPr>
        <w:t xml:space="preserve">down </w:t>
      </w:r>
      <w:r w:rsidRPr="005C4AA1">
        <w:rPr>
          <w:highlight w:val="white"/>
          <w:lang w:val="en-GB"/>
        </w:rPr>
        <w:t xml:space="preserve">with a headache and fatigue, whereas </w:t>
      </w:r>
      <w:r w:rsidR="00A4441C">
        <w:rPr>
          <w:highlight w:val="white"/>
          <w:lang w:val="en-GB"/>
        </w:rPr>
        <w:t xml:space="preserve">the </w:t>
      </w:r>
      <w:r w:rsidRPr="005C4AA1">
        <w:rPr>
          <w:highlight w:val="white"/>
          <w:lang w:val="en-GB"/>
        </w:rPr>
        <w:t>healer</w:t>
      </w:r>
      <w:r w:rsidR="001F30BE">
        <w:rPr>
          <w:highlight w:val="white"/>
          <w:lang w:val="en-GB"/>
        </w:rPr>
        <w:t>s</w:t>
      </w:r>
      <w:r w:rsidRPr="005C4AA1">
        <w:rPr>
          <w:highlight w:val="white"/>
          <w:lang w:val="en-GB"/>
        </w:rPr>
        <w:t xml:space="preserve"> may feel instead an upset stomach for a </w:t>
      </w:r>
      <w:r w:rsidR="00B80BC4">
        <w:rPr>
          <w:highlight w:val="white"/>
          <w:lang w:val="en-GB"/>
        </w:rPr>
        <w:t xml:space="preserve">while after </w:t>
      </w:r>
      <w:r w:rsidRPr="005C4AA1">
        <w:rPr>
          <w:highlight w:val="white"/>
          <w:lang w:val="en-GB"/>
        </w:rPr>
        <w:t xml:space="preserve">‘taking the evil’ upon </w:t>
      </w:r>
      <w:r w:rsidR="001F30BE">
        <w:rPr>
          <w:highlight w:val="white"/>
          <w:lang w:val="en-GB"/>
        </w:rPr>
        <w:t>themselves</w:t>
      </w:r>
      <w:r w:rsidRPr="005C4AA1">
        <w:rPr>
          <w:highlight w:val="white"/>
          <w:lang w:val="en-GB"/>
        </w:rPr>
        <w:t xml:space="preserve">. The connections and synchronicities formed through the somatic witnessing between healer and patient in </w:t>
      </w:r>
      <w:r w:rsidRPr="00AE0D0F">
        <w:rPr>
          <w:i/>
          <w:iCs/>
          <w:highlight w:val="white"/>
          <w:lang w:val="en-GB"/>
        </w:rPr>
        <w:t>xemátiasma</w:t>
      </w:r>
      <w:r w:rsidRPr="005C4AA1">
        <w:rPr>
          <w:highlight w:val="white"/>
          <w:lang w:val="en-GB"/>
        </w:rPr>
        <w:t xml:space="preserve"> facilitate an embodied intersubjectivity, as the healer attempts to understand and experience bod</w:t>
      </w:r>
      <w:r w:rsidR="00B80BC4">
        <w:rPr>
          <w:highlight w:val="white"/>
          <w:lang w:val="en-GB"/>
        </w:rPr>
        <w:t>il</w:t>
      </w:r>
      <w:r w:rsidRPr="005C4AA1">
        <w:rPr>
          <w:highlight w:val="white"/>
          <w:lang w:val="en-GB"/>
        </w:rPr>
        <w:t xml:space="preserve">y the kind of pain the patient </w:t>
      </w:r>
      <w:r w:rsidR="00B80BC4">
        <w:rPr>
          <w:highlight w:val="white"/>
          <w:lang w:val="en-GB"/>
        </w:rPr>
        <w:t>is similarly feeling</w:t>
      </w:r>
      <w:r w:rsidRPr="005C4AA1">
        <w:rPr>
          <w:highlight w:val="white"/>
          <w:lang w:val="en-GB"/>
        </w:rPr>
        <w:t xml:space="preserve">. This phenomenological feature of ‘opacity’ in empathic encounters </w:t>
      </w:r>
      <w:r w:rsidRPr="005C4AA1">
        <w:rPr>
          <w:highlight w:val="white"/>
          <w:lang w:val="en-GB"/>
        </w:rPr>
        <w:fldChar w:fldCharType="begin" w:fldLock="1"/>
      </w:r>
      <w:r w:rsidRPr="005C4AA1">
        <w:rPr>
          <w:highlight w:val="white"/>
          <w:lang w:val="en-GB"/>
        </w:rPr>
        <w:instrText>ADDIN CSL_CITATION {"citationItems":[{"id":"ITEM-1","itemData":{"ISSN":"0141-0768","author":[{"dropping-particle":"","family":"Bizzari","given":"Valeria","non-dropping-particle":"","parse-names":false,"suffix":""},{"dropping-particle":"","family":"Dambha-Miller","given":"Hajira","non-dropping-particle":"","parse-names":false,"suffix":""},{"dropping-particle":"","family":"Laughaey","given":"William F","non-dropping-particle":"","parse-names":false,"suffix":""},{"dropping-particle":"","family":"Carvalho","given":"Claudia","non-dropping-particle":"","parse-names":false,"suffix":""}],"container-title":"Journal of the Royal Society of Medicine","id":"ITEM-1","issue":"3","issued":{"date-parts":[["2019","3"]]},"page":"91-95","title":"Defining therapeutic empathy: the philosopher's view","type":"article-journal","volume":"112"},"uris":["http://www.mendeley.com/documents/?uuid=31fa6b9a-3237-4084-997a-9376e8fd9232"]}],"mendeley":{"formattedCitation":"(Bizzari &lt;i&gt;et al.&lt;/i&gt;, 2019)","manualFormatting":"(Bizzari et al. 2019: 92)","plainTextFormattedCitation":"(Bizzari et al., 2019)","previouslyFormattedCitation":"(Bizzari &lt;i&gt;et al.&lt;/i&gt;, 2019)"},"properties":{"noteIndex":0},"schema":"https://github.com/citation-style-language/schema/raw/master/csl-citation.json"}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 xml:space="preserve">(Bizzari </w:t>
      </w:r>
      <w:r w:rsidRPr="005C4AA1">
        <w:rPr>
          <w:iCs/>
          <w:noProof/>
          <w:highlight w:val="white"/>
          <w:lang w:val="en-GB"/>
        </w:rPr>
        <w:t>et al</w:t>
      </w:r>
      <w:r w:rsidRPr="005C4AA1">
        <w:rPr>
          <w:i/>
          <w:noProof/>
          <w:highlight w:val="white"/>
          <w:lang w:val="en-GB"/>
        </w:rPr>
        <w:t>.</w:t>
      </w:r>
      <w:r w:rsidRPr="005C4AA1">
        <w:rPr>
          <w:noProof/>
          <w:highlight w:val="white"/>
          <w:lang w:val="en-GB"/>
        </w:rPr>
        <w:t xml:space="preserve"> 2019: 92)</w:t>
      </w:r>
      <w:r w:rsidRPr="005C4AA1">
        <w:rPr>
          <w:highlight w:val="white"/>
          <w:lang w:val="en-GB"/>
        </w:rPr>
        <w:fldChar w:fldCharType="end"/>
      </w:r>
      <w:r w:rsidRPr="005C4AA1">
        <w:rPr>
          <w:highlight w:val="white"/>
          <w:lang w:val="en-GB"/>
        </w:rPr>
        <w:t xml:space="preserve"> extends to </w:t>
      </w:r>
      <w:r w:rsidRPr="00A86E34">
        <w:rPr>
          <w:i/>
          <w:iCs/>
          <w:highlight w:val="white"/>
          <w:lang w:val="en-GB"/>
        </w:rPr>
        <w:t>xemátiasma</w:t>
      </w:r>
      <w:r w:rsidRPr="005C4AA1">
        <w:rPr>
          <w:highlight w:val="white"/>
          <w:lang w:val="en-GB"/>
        </w:rPr>
        <w:t xml:space="preserve">, though it does push its boundaries. </w:t>
      </w:r>
    </w:p>
    <w:p w14:paraId="432CBA89" w14:textId="0DB29A6C" w:rsidR="00347A85" w:rsidRPr="005C4AA1" w:rsidRDefault="00347A85" w:rsidP="00A86E34">
      <w:pPr>
        <w:spacing w:line="360" w:lineRule="auto"/>
        <w:ind w:firstLine="426"/>
        <w:rPr>
          <w:highlight w:val="white"/>
          <w:lang w:val="en-GB"/>
        </w:rPr>
      </w:pPr>
      <w:r w:rsidRPr="005C4AA1">
        <w:rPr>
          <w:highlight w:val="white"/>
          <w:lang w:val="en-GB"/>
        </w:rPr>
        <w:tab/>
      </w:r>
      <w:r w:rsidR="00B80BC4">
        <w:rPr>
          <w:highlight w:val="white"/>
          <w:lang w:val="en-GB"/>
        </w:rPr>
        <w:t>To recall</w:t>
      </w:r>
      <w:r w:rsidRPr="005C4AA1">
        <w:rPr>
          <w:highlight w:val="white"/>
          <w:lang w:val="en-GB"/>
        </w:rPr>
        <w:t xml:space="preserve">, therapeutic empathy as defined by Howick </w:t>
      </w:r>
      <w:r w:rsidR="00B80BC4">
        <w:rPr>
          <w:highlight w:val="white"/>
          <w:lang w:val="en-GB"/>
        </w:rPr>
        <w:t>et al. (2018</w:t>
      </w:r>
      <w:r w:rsidR="009030A8">
        <w:rPr>
          <w:highlight w:val="white"/>
          <w:lang w:val="en-GB"/>
        </w:rPr>
        <w:t>b</w:t>
      </w:r>
      <w:r w:rsidR="00B80BC4">
        <w:rPr>
          <w:highlight w:val="white"/>
          <w:lang w:val="en-GB"/>
        </w:rPr>
        <w:t>: 2</w:t>
      </w:r>
      <w:r w:rsidR="009030A8">
        <w:rPr>
          <w:highlight w:val="white"/>
          <w:lang w:val="en-GB"/>
        </w:rPr>
        <w:t>3</w:t>
      </w:r>
      <w:r w:rsidR="00B80BC4">
        <w:rPr>
          <w:highlight w:val="white"/>
          <w:lang w:val="en-GB"/>
        </w:rPr>
        <w:t xml:space="preserve">3) </w:t>
      </w:r>
      <w:r w:rsidRPr="005C4AA1">
        <w:rPr>
          <w:highlight w:val="white"/>
          <w:lang w:val="en-GB"/>
        </w:rPr>
        <w:t>and inspired by Mercer and Reynolds</w:t>
      </w:r>
      <w:r w:rsidR="00B80BC4">
        <w:rPr>
          <w:highlight w:val="white"/>
          <w:lang w:val="en-GB"/>
        </w:rPr>
        <w:t xml:space="preserve"> (2002: 10)</w:t>
      </w:r>
      <w:r w:rsidRPr="005C4AA1">
        <w:rPr>
          <w:highlight w:val="white"/>
          <w:lang w:val="en-GB"/>
        </w:rPr>
        <w:t xml:space="preserve"> specifically includes 1) understanding what an illness means to patients, 2) communicating that understanding and 3) acting on that understanding in a helpful and therapeutic way. In </w:t>
      </w:r>
      <w:r w:rsidRPr="00A86E34">
        <w:rPr>
          <w:i/>
          <w:iCs/>
          <w:highlight w:val="white"/>
          <w:lang w:val="en-GB"/>
        </w:rPr>
        <w:t>xemátiasma</w:t>
      </w:r>
      <w:r w:rsidRPr="005C4AA1">
        <w:rPr>
          <w:highlight w:val="white"/>
          <w:lang w:val="en-GB"/>
        </w:rPr>
        <w:t xml:space="preserve">, a healer 1) not only understands what </w:t>
      </w:r>
      <w:r w:rsidRPr="005C4AA1">
        <w:rPr>
          <w:i/>
          <w:iCs/>
          <w:highlight w:val="white"/>
          <w:lang w:val="en-GB"/>
        </w:rPr>
        <w:t>mátiasma</w:t>
      </w:r>
      <w:r w:rsidRPr="005C4AA1">
        <w:rPr>
          <w:highlight w:val="white"/>
          <w:lang w:val="en-GB"/>
        </w:rPr>
        <w:t xml:space="preserve"> means to </w:t>
      </w:r>
      <w:r w:rsidR="00B80BC4">
        <w:rPr>
          <w:highlight w:val="white"/>
          <w:lang w:val="en-GB"/>
        </w:rPr>
        <w:t xml:space="preserve">the </w:t>
      </w:r>
      <w:r w:rsidRPr="005C4AA1">
        <w:rPr>
          <w:highlight w:val="white"/>
          <w:lang w:val="en-GB"/>
        </w:rPr>
        <w:t>patient but also physically embodies similar (though not exact) symptoms of it, 2) communicates this embodied understanding through bodily gestures such as yawning and tearing, and 3) in the process alleviates the patient’s pain</w:t>
      </w:r>
      <w:r w:rsidR="00B80BC4">
        <w:rPr>
          <w:highlight w:val="white"/>
          <w:lang w:val="en-GB"/>
        </w:rPr>
        <w:t>.</w:t>
      </w:r>
      <w:r w:rsidRPr="005C4AA1">
        <w:rPr>
          <w:highlight w:val="white"/>
          <w:lang w:val="en-GB"/>
        </w:rPr>
        <w:t xml:space="preserve"> </w:t>
      </w:r>
      <w:r w:rsidR="00B80BC4">
        <w:rPr>
          <w:highlight w:val="white"/>
          <w:lang w:val="en-GB"/>
        </w:rPr>
        <w:t>H</w:t>
      </w:r>
      <w:r w:rsidRPr="005C4AA1">
        <w:rPr>
          <w:highlight w:val="white"/>
          <w:lang w:val="en-GB"/>
        </w:rPr>
        <w:t xml:space="preserve">owever, there are a few key differences. Though the definition of therapeutic empathy outlines three seemingly separate ‘steps’ that may </w:t>
      </w:r>
      <w:r w:rsidR="00B80BC4">
        <w:rPr>
          <w:highlight w:val="white"/>
          <w:lang w:val="en-GB"/>
        </w:rPr>
        <w:t xml:space="preserve">initially </w:t>
      </w:r>
      <w:r w:rsidRPr="005C4AA1">
        <w:rPr>
          <w:highlight w:val="white"/>
          <w:lang w:val="en-GB"/>
        </w:rPr>
        <w:t xml:space="preserve">be interpreted as linear, </w:t>
      </w:r>
      <w:r w:rsidRPr="00A86E34">
        <w:rPr>
          <w:i/>
          <w:iCs/>
          <w:highlight w:val="white"/>
          <w:lang w:val="en-GB"/>
        </w:rPr>
        <w:t>xemátiasma</w:t>
      </w:r>
      <w:r w:rsidRPr="005C4AA1">
        <w:rPr>
          <w:highlight w:val="white"/>
          <w:lang w:val="en-GB"/>
        </w:rPr>
        <w:t xml:space="preserve"> seems to accomplish all three simultaneously. The healer’s understanding of the illness, communication of this understanding, and helpful and healing contribution can all occur at once, all through the techniques and expressions of the healer’s body as it takes up the evil-eye energies imposing </w:t>
      </w:r>
      <w:r w:rsidRPr="005C4AA1">
        <w:rPr>
          <w:i/>
          <w:iCs/>
          <w:highlight w:val="white"/>
          <w:lang w:val="en-GB"/>
        </w:rPr>
        <w:t>mátiasma</w:t>
      </w:r>
      <w:r w:rsidRPr="005C4AA1">
        <w:rPr>
          <w:highlight w:val="white"/>
          <w:lang w:val="en-GB"/>
        </w:rPr>
        <w:t xml:space="preserve"> on the patient. I </w:t>
      </w:r>
      <w:r w:rsidR="00B80BC4">
        <w:rPr>
          <w:highlight w:val="white"/>
          <w:lang w:val="en-GB"/>
        </w:rPr>
        <w:t>suggest</w:t>
      </w:r>
      <w:r w:rsidR="00B80BC4" w:rsidRPr="005C4AA1">
        <w:rPr>
          <w:highlight w:val="white"/>
          <w:lang w:val="en-GB"/>
        </w:rPr>
        <w:t xml:space="preserve"> </w:t>
      </w:r>
      <w:r w:rsidRPr="005C4AA1">
        <w:rPr>
          <w:highlight w:val="white"/>
          <w:lang w:val="en-GB"/>
        </w:rPr>
        <w:t xml:space="preserve">that what is imagined in the case of therapeutic empathy as described in </w:t>
      </w:r>
      <w:r w:rsidR="00B80BC4">
        <w:rPr>
          <w:highlight w:val="white"/>
          <w:lang w:val="en-GB"/>
        </w:rPr>
        <w:t xml:space="preserve">the </w:t>
      </w:r>
      <w:r w:rsidRPr="005C4AA1">
        <w:rPr>
          <w:highlight w:val="white"/>
          <w:lang w:val="en-GB"/>
        </w:rPr>
        <w:t>biomedical literature is that a doctor understands what an illness means to a patient by examining the</w:t>
      </w:r>
      <w:r w:rsidR="00B80BC4">
        <w:rPr>
          <w:highlight w:val="white"/>
          <w:lang w:val="en-GB"/>
        </w:rPr>
        <w:t xml:space="preserve"> latter’s</w:t>
      </w:r>
      <w:r w:rsidRPr="005C4AA1">
        <w:rPr>
          <w:highlight w:val="white"/>
          <w:lang w:val="en-GB"/>
        </w:rPr>
        <w:t xml:space="preserve"> body and following descriptions of the patient’s experience with it, rather than taking on that experience of pain themselves, as is done in </w:t>
      </w:r>
      <w:r w:rsidRPr="00A86E34">
        <w:rPr>
          <w:i/>
          <w:iCs/>
          <w:highlight w:val="white"/>
          <w:lang w:val="en-GB"/>
        </w:rPr>
        <w:t>xemátiasma</w:t>
      </w:r>
      <w:r w:rsidRPr="005C4AA1">
        <w:rPr>
          <w:highlight w:val="white"/>
          <w:lang w:val="en-GB"/>
        </w:rPr>
        <w:t xml:space="preserve">. A healer still does this prior to enacting the ritual of </w:t>
      </w:r>
      <w:r w:rsidRPr="00A86E34">
        <w:rPr>
          <w:i/>
          <w:iCs/>
          <w:highlight w:val="white"/>
          <w:lang w:val="en-GB"/>
        </w:rPr>
        <w:t>xemátiasma</w:t>
      </w:r>
      <w:r w:rsidRPr="005C4AA1">
        <w:rPr>
          <w:highlight w:val="white"/>
          <w:lang w:val="en-GB"/>
        </w:rPr>
        <w:t xml:space="preserve"> itself, though this understanding takes on new, explicitly embodied dimensions during the ritual. Furthermore, the communication of the shared embodied understanding that occurs in </w:t>
      </w:r>
      <w:r w:rsidRPr="00A86E34">
        <w:rPr>
          <w:i/>
          <w:iCs/>
          <w:highlight w:val="white"/>
          <w:lang w:val="en-GB"/>
        </w:rPr>
        <w:t>xemátiasma</w:t>
      </w:r>
      <w:r w:rsidRPr="005C4AA1">
        <w:rPr>
          <w:highlight w:val="white"/>
          <w:lang w:val="en-GB"/>
        </w:rPr>
        <w:t xml:space="preserve"> through bodily gestures of yawning and tearing </w:t>
      </w:r>
      <w:r w:rsidR="00A86E34">
        <w:rPr>
          <w:highlight w:val="white"/>
          <w:lang w:val="en-GB"/>
        </w:rPr>
        <w:t xml:space="preserve">up </w:t>
      </w:r>
      <w:r w:rsidRPr="005C4AA1">
        <w:rPr>
          <w:highlight w:val="white"/>
          <w:lang w:val="en-GB"/>
        </w:rPr>
        <w:t xml:space="preserve">is </w:t>
      </w:r>
      <w:r w:rsidR="00B80BC4">
        <w:rPr>
          <w:highlight w:val="white"/>
          <w:lang w:val="en-GB"/>
        </w:rPr>
        <w:t>un</w:t>
      </w:r>
      <w:r w:rsidRPr="005C4AA1">
        <w:rPr>
          <w:highlight w:val="white"/>
          <w:lang w:val="en-GB"/>
        </w:rPr>
        <w:t xml:space="preserve">likely </w:t>
      </w:r>
      <w:r w:rsidR="00B80BC4">
        <w:rPr>
          <w:highlight w:val="white"/>
          <w:lang w:val="en-GB"/>
        </w:rPr>
        <w:t xml:space="preserve">to be </w:t>
      </w:r>
      <w:r w:rsidRPr="005C4AA1">
        <w:rPr>
          <w:highlight w:val="white"/>
          <w:lang w:val="en-GB"/>
        </w:rPr>
        <w:t xml:space="preserve">the same as the kind envisioned in Howick’s interpretation; in biomedical clinical settings, the communication would come in </w:t>
      </w:r>
      <w:r w:rsidRPr="005C4AA1">
        <w:rPr>
          <w:highlight w:val="white"/>
          <w:lang w:val="en-GB"/>
        </w:rPr>
        <w:lastRenderedPageBreak/>
        <w:t xml:space="preserve">the form of verbal validation, a touch of the shoulder, eye contact, nodding, etc. However, once again, this kind of communication also occurs between healer and patient just prior to the start of the </w:t>
      </w:r>
      <w:r w:rsidRPr="00A86E34">
        <w:rPr>
          <w:i/>
          <w:iCs/>
          <w:highlight w:val="white"/>
          <w:lang w:val="en-GB"/>
        </w:rPr>
        <w:t>xemátiasma</w:t>
      </w:r>
      <w:r w:rsidRPr="005C4AA1">
        <w:rPr>
          <w:highlight w:val="white"/>
          <w:lang w:val="en-GB"/>
        </w:rPr>
        <w:t xml:space="preserve">; it is just further reinforced during the somatic witnessing that occurs throughout the ritual. In these ways, the entire process of </w:t>
      </w:r>
      <w:r w:rsidRPr="00A86E34">
        <w:rPr>
          <w:i/>
          <w:iCs/>
          <w:highlight w:val="white"/>
          <w:lang w:val="en-GB"/>
        </w:rPr>
        <w:t>xemátiasma</w:t>
      </w:r>
      <w:r w:rsidRPr="005C4AA1">
        <w:rPr>
          <w:highlight w:val="white"/>
          <w:lang w:val="en-GB"/>
        </w:rPr>
        <w:t xml:space="preserve">, from the moment a patient expresses painful symptoms to the completion of the ritual, does not just </w:t>
      </w:r>
      <w:r w:rsidRPr="005C4AA1">
        <w:rPr>
          <w:i/>
          <w:highlight w:val="white"/>
          <w:lang w:val="en-GB"/>
        </w:rPr>
        <w:t>entail</w:t>
      </w:r>
      <w:r w:rsidRPr="005C4AA1">
        <w:rPr>
          <w:highlight w:val="white"/>
          <w:lang w:val="en-GB"/>
        </w:rPr>
        <w:t xml:space="preserve"> therapeutic empathy, but reveals to be a deeper, expanded version of it. There are limitations to this relation, </w:t>
      </w:r>
      <w:r w:rsidR="00B80BC4">
        <w:rPr>
          <w:highlight w:val="white"/>
          <w:lang w:val="en-GB"/>
        </w:rPr>
        <w:t>given that</w:t>
      </w:r>
      <w:r w:rsidR="00B80BC4" w:rsidRPr="005C4AA1">
        <w:rPr>
          <w:highlight w:val="white"/>
          <w:lang w:val="en-GB"/>
        </w:rPr>
        <w:t xml:space="preserve"> </w:t>
      </w:r>
      <w:r w:rsidRPr="005C4AA1">
        <w:rPr>
          <w:highlight w:val="white"/>
          <w:lang w:val="en-GB"/>
        </w:rPr>
        <w:t xml:space="preserve">the construction of the definition of therapeutic empathy did not have illnesses like </w:t>
      </w:r>
      <w:r w:rsidRPr="005C4AA1">
        <w:rPr>
          <w:i/>
          <w:iCs/>
          <w:highlight w:val="white"/>
          <w:lang w:val="en-GB"/>
        </w:rPr>
        <w:t>mátiasma</w:t>
      </w:r>
      <w:r w:rsidRPr="005C4AA1">
        <w:rPr>
          <w:highlight w:val="white"/>
          <w:lang w:val="en-GB"/>
        </w:rPr>
        <w:t xml:space="preserve"> and rituals like </w:t>
      </w:r>
      <w:r w:rsidRPr="00A86E34">
        <w:rPr>
          <w:i/>
          <w:iCs/>
          <w:highlight w:val="white"/>
          <w:lang w:val="en-GB"/>
        </w:rPr>
        <w:t>xemátiasma</w:t>
      </w:r>
      <w:r w:rsidRPr="005C4AA1">
        <w:rPr>
          <w:highlight w:val="white"/>
          <w:lang w:val="en-GB"/>
        </w:rPr>
        <w:t xml:space="preserve"> in mind. The empathetic interventions discussed in the meta-analyses of therapeutic empathy consist of verbal and non-verbal validation</w:t>
      </w:r>
      <w:r w:rsidR="00B80BC4">
        <w:rPr>
          <w:highlight w:val="white"/>
          <w:lang w:val="en-GB"/>
        </w:rPr>
        <w:t>s</w:t>
      </w:r>
      <w:r w:rsidRPr="005C4AA1">
        <w:rPr>
          <w:highlight w:val="white"/>
          <w:lang w:val="en-GB"/>
        </w:rPr>
        <w:t xml:space="preserve"> of pain, longer consultations, positive expectation-inducing suggestions of treatment effects, two-way discussions allow</w:t>
      </w:r>
      <w:r w:rsidR="00B80BC4">
        <w:rPr>
          <w:highlight w:val="white"/>
          <w:lang w:val="en-GB"/>
        </w:rPr>
        <w:t>ing</w:t>
      </w:r>
      <w:r w:rsidRPr="005C4AA1">
        <w:rPr>
          <w:highlight w:val="white"/>
          <w:lang w:val="en-GB"/>
        </w:rPr>
        <w:t xml:space="preserve"> the patient to ask questions and the clinician to provide explanations, verbal emphasis on patient comfort and well-being, clarifications of patients</w:t>
      </w:r>
      <w:r w:rsidR="00B80BC4">
        <w:rPr>
          <w:highlight w:val="white"/>
          <w:lang w:val="en-GB"/>
        </w:rPr>
        <w:t>’</w:t>
      </w:r>
      <w:r w:rsidRPr="005C4AA1">
        <w:rPr>
          <w:highlight w:val="white"/>
          <w:lang w:val="en-GB"/>
        </w:rPr>
        <w:t xml:space="preserve"> understanding</w:t>
      </w:r>
      <w:r w:rsidR="00B80BC4">
        <w:rPr>
          <w:highlight w:val="white"/>
          <w:lang w:val="en-GB"/>
        </w:rPr>
        <w:t>s</w:t>
      </w:r>
      <w:r w:rsidRPr="005C4AA1">
        <w:rPr>
          <w:highlight w:val="white"/>
          <w:lang w:val="en-GB"/>
        </w:rPr>
        <w:t xml:space="preserve"> of the cause</w:t>
      </w:r>
      <w:r w:rsidR="00B80BC4">
        <w:rPr>
          <w:highlight w:val="white"/>
          <w:lang w:val="en-GB"/>
        </w:rPr>
        <w:t>s</w:t>
      </w:r>
      <w:r w:rsidRPr="005C4AA1">
        <w:rPr>
          <w:highlight w:val="white"/>
          <w:lang w:val="en-GB"/>
        </w:rPr>
        <w:t xml:space="preserve"> or meaning</w:t>
      </w:r>
      <w:r w:rsidR="00B80BC4">
        <w:rPr>
          <w:highlight w:val="white"/>
          <w:lang w:val="en-GB"/>
        </w:rPr>
        <w:t>s</w:t>
      </w:r>
      <w:r w:rsidRPr="005C4AA1">
        <w:rPr>
          <w:highlight w:val="white"/>
          <w:lang w:val="en-GB"/>
        </w:rPr>
        <w:t xml:space="preserve"> of their condition, warmth, smiling, active listening, eye contact, </w:t>
      </w:r>
      <w:r w:rsidR="00B80BC4">
        <w:rPr>
          <w:highlight w:val="white"/>
          <w:lang w:val="en-GB"/>
        </w:rPr>
        <w:t xml:space="preserve">a </w:t>
      </w:r>
      <w:r w:rsidRPr="005C4AA1">
        <w:rPr>
          <w:highlight w:val="white"/>
          <w:lang w:val="en-GB"/>
        </w:rPr>
        <w:t>slight lean</w:t>
      </w:r>
      <w:r w:rsidR="00B80BC4">
        <w:rPr>
          <w:highlight w:val="white"/>
          <w:lang w:val="en-GB"/>
        </w:rPr>
        <w:t>ing</w:t>
      </w:r>
      <w:r w:rsidRPr="005C4AA1">
        <w:rPr>
          <w:highlight w:val="white"/>
          <w:lang w:val="en-GB"/>
        </w:rPr>
        <w:t xml:space="preserve"> towards </w:t>
      </w:r>
      <w:r w:rsidR="00402CF6">
        <w:rPr>
          <w:highlight w:val="white"/>
          <w:lang w:val="en-GB"/>
        </w:rPr>
        <w:t xml:space="preserve">the </w:t>
      </w:r>
      <w:r w:rsidRPr="005C4AA1">
        <w:rPr>
          <w:highlight w:val="white"/>
          <w:lang w:val="en-GB"/>
        </w:rPr>
        <w:t xml:space="preserve">patient, hand gestures, etc. </w:t>
      </w:r>
      <w:r w:rsidRPr="005C4AA1">
        <w:rPr>
          <w:highlight w:val="white"/>
          <w:lang w:val="en-GB"/>
        </w:rPr>
        <w:fldChar w:fldCharType="begin" w:fldLock="1"/>
      </w:r>
      <w:r w:rsidR="009030A8">
        <w:rPr>
          <w:highlight w:val="white"/>
          <w:lang w:val="en-GB"/>
        </w:rPr>
        <w:instrText>ADDIN CSL_CITATION {"citationItems":[{"id":"ITEM-1","itemData":{"DOI":"10.1177/0141076818769477","ISSN":"1758-1095","abstract":"Background Practitioners who enhance how they express empathy and create positive expectations of benefit could improve patient outcomes. However, the evidence in this area has not been recently synthesised. Objective To estimate the effects of empathy and expectations interventions for any clinical condition. Design Systematic review and meta-analysis of randomised trials. Data sources Six databases from inception to August 2017. Study selection Randomised trials of empathy or expectations interventions in any clinical setting with patients aged 12 years or older. Review methods Two reviewers independently screened citations, extracted data, assessed risk of bias and graded quality of evidence using GRADE. Random effects model was used for meta-analysis. Results We identified 28 eligible (n = 6017). In seven trials, empathic consultations improved pain, anxiety and satisfaction by a small amount (standardised mean difference -0.18 [95% confidence interval -0.32 to -0.03]). Twenty-two trials tested the effects of positive expectations. Eighteen of these (n = 2014) reported psychological outcomes (mostly pain) and showed a modest benefit (standardised mean difference -0.43 [95% confidence interval -0.65 to -0.21]); 11 (n = 1790) reported physical outcomes (including bronchial function/ length of hospital stay) and showed a small benefit (standardised mean difference -0.18 [95% confidence interval -0.32 to -0.05]). Within 11 trials (n = 2706) assessing harms, there was no evidence of adverse effects (odds ratio 1.04; 95% confidence interval 0.67 to 1.63). The risk of bias was low. The main limitations were difficulties in blinding and high heterogeneity for some comparisons. Conclusions Greater practitioner empathy or communication of positive messages can have small patient benefits for a range of clinical conditions, especially pain. Protocol registration Cochrane Database of Systematic Reviews (protocol) DOI: 10.1002/14651858.CD011934.pub2.","author":[{"dropping-particle":"","family":"Howick","given":"Jeremy","non-dropping-particle":"","parse-names":false,"suffix":""},{"dropping-particle":"","family":"Moscrop","given":"Andrew","non-dropping-particle":"","parse-names":false,"suffix":""},{"dropping-particle":"","family":"Mebius","given":"Alexander","non-dropping-particle":"","parse-names":false,"suffix":""},{"dropping-particle":"","family":"Fanshawe","given":"Thomas R","non-dropping-particle":"","parse-names":false,"suffix":""},{"dropping-particle":"","family":"Lewith","given":"George","non-dropping-particle":"","parse-names":false,"suffix":""},{"dropping-particle":"","family":"Bishop","given":"Felicity L","non-dropping-particle":"","parse-names":false,"suffix":""},{"dropping-particle":"","family":"Mistiaen","given":"Patriek","non-dropping-particle":"","parse-names":false,"suffix":""},{"dropping-particle":"","family":"Roberts","given":"Nia W","non-dropping-particle":"","parse-names":false,"suffix":""},{"dropping-particle":"","family":"Dieninytė","given":"Eglė","non-dropping-particle":"","parse-names":false,"suffix":""},{"dropping-particle":"","family":"Hu","given":"Xiao-Yang","non-dropping-particle":"","parse-names":false,"suffix":""},{"dropping-particle":"","family":"Aveyard","given":"Paul","non-dropping-particle":"","parse-names":false,"suffix":""},{"dropping-particle":"","family":"Onakpoya","given":"Igho J","non-dropping-particle":"","parse-names":false,"suffix":""}],"container-title":"Journal of the Royal Society of Medicine","edition":"2018/04/19","id":"ITEM-1","issue":"7","issued":{"date-parts":[["2018","7"]]},"language":"eng","page":"240-252","publisher":"SAGE Publications","title":"Effects of empathic and positive communication in healthcare consultations: a systematic review and meta-analysis","type":"article-journal","volume":"111"},"uris":["http://www.mendeley.com/documents/?uuid=5974c6a9-fcab-4ae5-9b34-ff2e03320670"]},{"id":"ITEM-2","itemData":{"DOI":"10.1037/pst0000175","ISSN":"19391536","PMID":"30335453","abstract":"Put simply, empathy refers to understanding what another person is experiencing or trying to express. Therapist empathy has a long history as a hypothesized key change process in psychotherapy. We begin by discussing definitional issues and presenting an integrative definition. We then review measures of therapist empathy, including the conceptual problem of separating empathy from other relationship variables. We follow this with clinical examples illustrating different forms of therapist empathy and empathic response modes. The core of our review is a meta-analysis of research on the relation between therapist empathy and client outcome. Results indicated that empathy is a moderately strong predictor of therapy outcome: mean weighted r-.28 (p .001; 95% confidence interval [.23, .33]; equivalent of d-.58) for 82 independent samples and 6,138 clients. In general, the empathy-outcome relation held for different theoretical orientations and client presenting problems; however, there was considerable heterogeneity in the effects. Client, observer, and therapist perception measures predicted client outcome better than empathic accuracy measures. We then consider the limitations of the current data. We conclude with diversity considerations and practice recommendations, including endorsing the different forms that empathy may take in therapy.","author":[{"dropping-particle":"","family":"Elliott","given":"Robert","non-dropping-particle":"","parse-names":false,"suffix":""},{"dropping-particle":"","family":"Bohart","given":"Arthur C.","non-dropping-particle":"","parse-names":false,"suffix":""},{"dropping-particle":"","family":"Watson","given":"Jeanne C.","non-dropping-particle":"","parse-names":false,"suffix":""},{"dropping-particle":"","family":"Murphy","given":"David","non-dropping-particle":"","parse-names":false,"suffix":""}],"container-title":"Psychotherapy","id":"ITEM-2","issue":"4","issued":{"date-parts":[["2018","12","1"]]},"page":"399-410","publisher":"American Psychological Association Inc.","title":"Therapist Empathy and Client Outcome: An Updated Meta-Analysis","type":"article-journal","volume":"55"},"uris":["http://www.mendeley.com/documents/?uuid=5d17dfb7-5148-389c-ab3e-386022775a96"]},{"id":"ITEM-3","itemData":{"ISSN":"0960-1643","abstract":"Empathy is a complex multi-dimensional concept that has moral cognitive emotive and behavioural components Clinical empathy involves an ability to: (a) understand the patient's situation, perspective, and feelings (and their attached meanings); (b) to communicate that understanding and check its accuracy; and (c) to act on that understanding with the patient in a helpful (therapeutic) way. Research on the effect of empathy on health outcomes in primary care is lacking, but studies in mental health and in nursing suggest it plays a key role. Empathy can be improved and successfully taught at medical school especially if it is embedded in the students actual experiences with patients. A variety of assessment and feedback techniques have also been used in general medicine psychiatry and nursing. Further work is required to determine if clinical empathy needs to be, and can be, improved in the primary care setting.","author":[{"dropping-particle":"","family":"Mercer","given":"Stewart W","non-dropping-particle":"","parse-names":false,"suffix":""},{"dropping-particle":"","family":"Reynolds","given":"William J","non-dropping-particle":"","parse-names":false,"suffix":""}],"container-title":"The British journal of general practice : the journal of the Royal College of General Practitioners","id":"ITEM-3","issue":"Suppl","issued":{"date-parts":[["2002","10"]]},"language":"eng","page":"S9-S12","title":"Empathy and quality of care","type":"article-journal","volume":"52 Suppl"},"uris":["http://www.mendeley.com/documents/?uuid=3d8b8267-35fa-48bb-8a01-93fb9a81bf9d"]},{"id":"ITEM-4","itemData":{"DOI":"10.1159/000342998","author":[{"dropping-particle":"","family":"Mercer","given":"Stewart W","non-dropping-particle":"","parse-names":false,"suffix":""},{"dropping-particle":"","family":"Blane","given":"David N","non-dropping-particle":"","parse-names":false,"suffix":""},{"dropping-particle":"","family":"Dinesh Jani","given":"Bhautesh","non-dropping-particle":"","parse-names":false,"suffix":""}],"id":"ITEM-4","issued":{"date-parts":[["2012"]]},"title":"The Role of Empathy in Therapy and the Physician-Patient Relationship","type":"article-journal"},"uris":["http://www.mendeley.com/documents/?uuid=88843547-3348-3a10-805c-2cc52ff3fa08"]},{"id":"ITEM-5","itemData":{"DOI":"10.1089/acm.2007.0717","ISSN":"1075-5535","author":[{"dropping-part</w:instrText>
      </w:r>
      <w:r w:rsidR="009030A8" w:rsidRPr="00732716">
        <w:rPr>
          <w:highlight w:val="white"/>
          <w:lang w:val="fr-FR"/>
        </w:rPr>
        <w:instrText>icle":"","family":"Leder","given":"Drew","non-dropping-particle":"","parse-names":false,"suffix":""},{"dropping-particle":"","family":"Krucoff","given":"Mitchell W","non-dropping-particle":"","parse-names":false,"suffix":""}],"container-title":"Journal of alternative and complementary medicine (New York, N.Y.)","id":"ITEM-5","issue":"3","issued":{"date-parts":[["2008"]]},"language":"eng","page":"321-327","publisher-place":"Department of Philosophy, Loyola College in Maryland, Baltimore, MD 21210, USA. dleder@loyola.edu","title":"The touch that heals: the uses and meanings of touch in the clinical encounter","type":"article-journal","volume":"14"},"uris":["http://www.mendeley.com/documents/?uuid=bdac4ec3-ebd0-4cb7-8527-518e2814247a"]}],"mendeley":{"formattedCitation":"(Mercer and Reynolds, 2002; Leder and Krucoff, 2008; Mercer, Blane and Dinesh Jani, 2012; Elliott &lt;i&gt;et al.&lt;/i&gt;, 2018; Howick &lt;i&gt;et al.&lt;/i&gt;, 2018)","manualFormatting":"(Mercer and Reynolds 2002; Mercer et al. 2012; Elliott et al. 2018; Howick et al. 2018a)","plainTextFormattedCitation":"(Mercer and Reynolds, 2002; Leder and Krucoff, 2008; Mercer, Blane and Dinesh Jani, 2012; Elliott et al., 2018; Howick et al., 2018)","previouslyFormattedCitation":"(Mercer and Reynolds, 2002; Leder and Krucoff, 2008; Mercer, Blane and Dinesh Jani, 2012; Elliott &lt;i&gt;et al.&lt;/i&gt;, 2018; Howick &lt;i&gt;et al.&lt;/i&gt;, 2018)"},"properties":{"noteIndex":0},"schema":"https://github.com/citation-style-language/schema/raw/master/csl-citation.json"}</w:instrText>
      </w:r>
      <w:r w:rsidRPr="005C4AA1">
        <w:rPr>
          <w:highlight w:val="white"/>
          <w:lang w:val="en-GB"/>
        </w:rPr>
        <w:fldChar w:fldCharType="separate"/>
      </w:r>
      <w:r w:rsidRPr="00732716">
        <w:rPr>
          <w:noProof/>
          <w:highlight w:val="white"/>
          <w:lang w:val="fr-FR"/>
        </w:rPr>
        <w:t xml:space="preserve">(Mercer and Reynolds 2002; Mercer et al. 2012; Elliott </w:t>
      </w:r>
      <w:r w:rsidRPr="00732716">
        <w:rPr>
          <w:iCs/>
          <w:noProof/>
          <w:highlight w:val="white"/>
          <w:lang w:val="fr-FR"/>
        </w:rPr>
        <w:t>et al</w:t>
      </w:r>
      <w:r w:rsidRPr="00732716">
        <w:rPr>
          <w:i/>
          <w:noProof/>
          <w:highlight w:val="white"/>
          <w:lang w:val="fr-FR"/>
        </w:rPr>
        <w:t>.</w:t>
      </w:r>
      <w:r w:rsidRPr="00732716">
        <w:rPr>
          <w:noProof/>
          <w:highlight w:val="white"/>
          <w:lang w:val="fr-FR"/>
        </w:rPr>
        <w:t xml:space="preserve"> 2018; Howick </w:t>
      </w:r>
      <w:r w:rsidRPr="00732716">
        <w:rPr>
          <w:iCs/>
          <w:noProof/>
          <w:highlight w:val="white"/>
          <w:lang w:val="fr-FR"/>
        </w:rPr>
        <w:t>et al</w:t>
      </w:r>
      <w:r w:rsidRPr="00732716">
        <w:rPr>
          <w:i/>
          <w:noProof/>
          <w:highlight w:val="white"/>
          <w:lang w:val="fr-FR"/>
        </w:rPr>
        <w:t>.</w:t>
      </w:r>
      <w:r w:rsidRPr="00732716">
        <w:rPr>
          <w:noProof/>
          <w:highlight w:val="white"/>
          <w:lang w:val="fr-FR"/>
        </w:rPr>
        <w:t xml:space="preserve"> 2018</w:t>
      </w:r>
      <w:r w:rsidR="009030A8" w:rsidRPr="00732716">
        <w:rPr>
          <w:noProof/>
          <w:highlight w:val="white"/>
          <w:lang w:val="fr-FR"/>
        </w:rPr>
        <w:t>a</w:t>
      </w:r>
      <w:r w:rsidRPr="00732716">
        <w:rPr>
          <w:noProof/>
          <w:highlight w:val="white"/>
          <w:lang w:val="fr-FR"/>
        </w:rPr>
        <w:t>)</w:t>
      </w:r>
      <w:r w:rsidRPr="005C4AA1">
        <w:rPr>
          <w:highlight w:val="white"/>
          <w:lang w:val="en-GB"/>
        </w:rPr>
        <w:fldChar w:fldCharType="end"/>
      </w:r>
      <w:r w:rsidRPr="00732716">
        <w:rPr>
          <w:highlight w:val="white"/>
          <w:lang w:val="fr-FR"/>
        </w:rPr>
        <w:t xml:space="preserve">. </w:t>
      </w:r>
      <w:r w:rsidRPr="005C4AA1">
        <w:rPr>
          <w:highlight w:val="white"/>
          <w:lang w:val="en-GB"/>
        </w:rPr>
        <w:t xml:space="preserve">These are by no </w:t>
      </w:r>
      <w:r w:rsidR="006C000F">
        <w:rPr>
          <w:highlight w:val="white"/>
          <w:lang w:val="en-GB"/>
        </w:rPr>
        <w:t xml:space="preserve">means </w:t>
      </w:r>
      <w:r w:rsidRPr="005C4AA1">
        <w:rPr>
          <w:highlight w:val="white"/>
          <w:lang w:val="en-GB"/>
        </w:rPr>
        <w:t xml:space="preserve">equivalent to the techniques of </w:t>
      </w:r>
      <w:r w:rsidRPr="00A86E34">
        <w:rPr>
          <w:i/>
          <w:iCs/>
          <w:highlight w:val="white"/>
          <w:lang w:val="en-GB"/>
        </w:rPr>
        <w:t>xemátiasma</w:t>
      </w:r>
      <w:r w:rsidRPr="005C4AA1">
        <w:rPr>
          <w:highlight w:val="white"/>
          <w:lang w:val="en-GB"/>
        </w:rPr>
        <w:t>, even though many of these qualities are intrinsic to its ritual process, including verbal and non-verbal validation</w:t>
      </w:r>
      <w:r w:rsidR="006C000F">
        <w:rPr>
          <w:highlight w:val="white"/>
          <w:lang w:val="en-GB"/>
        </w:rPr>
        <w:t>s</w:t>
      </w:r>
      <w:r w:rsidRPr="005C4AA1">
        <w:rPr>
          <w:highlight w:val="white"/>
          <w:lang w:val="en-GB"/>
        </w:rPr>
        <w:t xml:space="preserve"> of pain, longer time</w:t>
      </w:r>
      <w:r w:rsidR="006C000F">
        <w:rPr>
          <w:highlight w:val="white"/>
          <w:lang w:val="en-GB"/>
        </w:rPr>
        <w:t>s spent</w:t>
      </w:r>
      <w:r w:rsidRPr="005C4AA1">
        <w:rPr>
          <w:highlight w:val="white"/>
          <w:lang w:val="en-GB"/>
        </w:rPr>
        <w:t xml:space="preserve"> between patient and healer, positive expectations (when healer</w:t>
      </w:r>
      <w:r w:rsidR="00157843">
        <w:rPr>
          <w:highlight w:val="white"/>
          <w:lang w:val="en-GB"/>
        </w:rPr>
        <w:t>s</w:t>
      </w:r>
      <w:r w:rsidRPr="005C4AA1">
        <w:rPr>
          <w:highlight w:val="white"/>
          <w:lang w:val="en-GB"/>
        </w:rPr>
        <w:t xml:space="preserve"> tell </w:t>
      </w:r>
      <w:r w:rsidR="00157843">
        <w:rPr>
          <w:highlight w:val="white"/>
          <w:lang w:val="en-GB"/>
        </w:rPr>
        <w:t>their</w:t>
      </w:r>
      <w:r w:rsidRPr="005C4AA1">
        <w:rPr>
          <w:highlight w:val="white"/>
          <w:lang w:val="en-GB"/>
        </w:rPr>
        <w:t xml:space="preserve"> patient</w:t>
      </w:r>
      <w:r w:rsidR="00157843">
        <w:rPr>
          <w:highlight w:val="white"/>
          <w:lang w:val="en-GB"/>
        </w:rPr>
        <w:t>s</w:t>
      </w:r>
      <w:r w:rsidRPr="005C4AA1">
        <w:rPr>
          <w:highlight w:val="white"/>
          <w:lang w:val="en-GB"/>
        </w:rPr>
        <w:t xml:space="preserve"> that</w:t>
      </w:r>
      <w:r w:rsidR="00157843">
        <w:rPr>
          <w:highlight w:val="white"/>
          <w:lang w:val="en-GB"/>
        </w:rPr>
        <w:t xml:space="preserve"> they</w:t>
      </w:r>
      <w:r w:rsidR="006C000F">
        <w:rPr>
          <w:highlight w:val="white"/>
          <w:lang w:val="en-GB"/>
        </w:rPr>
        <w:t xml:space="preserve"> </w:t>
      </w:r>
      <w:r w:rsidRPr="005C4AA1">
        <w:rPr>
          <w:highlight w:val="white"/>
          <w:lang w:val="en-GB"/>
        </w:rPr>
        <w:t xml:space="preserve">will take the evil inflicting </w:t>
      </w:r>
      <w:r w:rsidRPr="005C4AA1">
        <w:rPr>
          <w:i/>
          <w:iCs/>
          <w:highlight w:val="white"/>
          <w:lang w:val="en-GB"/>
        </w:rPr>
        <w:t xml:space="preserve">mátiasma </w:t>
      </w:r>
      <w:r w:rsidRPr="005C4AA1">
        <w:rPr>
          <w:highlight w:val="white"/>
          <w:lang w:val="en-GB"/>
        </w:rPr>
        <w:t>away from them), and attentive body language. As expressed by Howick, empathy interventions are difficult to standardize, as there is no sing</w:t>
      </w:r>
      <w:r w:rsidR="006C000F">
        <w:rPr>
          <w:highlight w:val="white"/>
          <w:lang w:val="en-GB"/>
        </w:rPr>
        <w:t>le</w:t>
      </w:r>
      <w:r w:rsidRPr="005C4AA1">
        <w:rPr>
          <w:highlight w:val="white"/>
          <w:lang w:val="en-GB"/>
        </w:rPr>
        <w:t xml:space="preserve"> form of empathy </w:t>
      </w:r>
      <w:r w:rsidRPr="005C4AA1">
        <w:rPr>
          <w:highlight w:val="white"/>
          <w:lang w:val="en-GB"/>
        </w:rPr>
        <w:fldChar w:fldCharType="begin" w:fldLock="1"/>
      </w:r>
      <w:r w:rsidR="009030A8">
        <w:rPr>
          <w:highlight w:val="white"/>
          <w:lang w:val="en-GB"/>
        </w:rPr>
        <w:instrText>ADDIN CSL_CITATION {"citationItems":[{"id":"ITEM-1","itemData":{"DOI":"10.1177/0141076818769477","ISSN":"1758-1095","abstract":"Background Practitioners who enhance how they express empathy and create positive expectations of benefit could improve patient outcomes. However, the evidence in this area has not been recently synthesised. Objective To estimate the effects of empathy and expectations interventions for any clinical condition. Design Systematic review and meta-analysis of randomised trials. Data sources Six databases from inception to August 2017. Study selection Randomised trials of empathy or expectations interventions in any clinical setting with patients aged 12 years or older. Review methods Two reviewers independently screened citations, extracted data, assessed risk of bias and graded quality of evidence using GRADE. Random effects model was used for meta-analysis. Results We identified 28 eligible (n = 6017). In seven trials, empathic consultations improved pain, anxiety and satisfaction by a small amount (standardised mean difference -0.18 [95% confidence interval -0.32 to -0.03]). Twenty-two trials tested the effects of positive expectations. Eighteen of these (n = 2014) reported psychological outcomes (mostly pain) and showed a modest benefit (standardised mean difference -0.43 [95% confidence interval -0.65 to -0.21]); 11 (n = 1790) reported physical outcomes (including bronchial function/ length of hospital stay) and showed a small benefit (standardised mean difference -0.18 [95% confidence interval -0.32 to -0.05]). Within 11 trials (n = 2706) assessing harms, there was no evidence of adverse effects (odds ratio 1.04; 95% confidence interval 0.67 to 1.63). The risk of bias was low. The main limitations were difficulties in blinding and high heterogeneity for some comparisons. Conclusions Greater practitioner empathy or communication of positive messages can have small patient benefits for a range of clinical conditions, especially pain. Protocol registration Cochrane Database of Systematic Reviews (protocol) DOI: 10.1002/14651858.CD011934.pub2.","author":[{"dropping-particle":"","family":"Howick","given":"Jeremy","non-dropping-particle":"","parse-names":false,"suffix":""},{"dropping-particle":"","family":"Moscrop","given":"Andrew","non-dropping-particle":"","parse-names":false,"suffix":""},{"dropping-particle":"","family":"Mebius","given":"Alexander","non-dropping-particle":"","parse-names":false,"suffix":""},{"dropping-particle":"","family":"Fanshawe","given":"Thomas R","non-dropping-particle":"","parse-names":false,"suffix":""},{"dropping-particle":"","family":"Lewith","given":"George","non-dropping-particle":"","parse-names":false,"suffix":""},{"dropping-particle":"","family":"Bishop","given":"Felicity L","non-dropping-particle":"","parse-names":false,"suffix":""},{"dropping-particle":"","family":"Mistiaen","given":"Patriek","non-dropping-particle":"","parse-names":false,"suffix":""},{"dropping-particle":"","family":"Roberts","given":"Nia W","non-dropping-particle":"","parse-names":false,"suffix":""},{"dropping-particle":"","family":"Dieninytė","given":"Eglė","non-dropping-particle":"","parse-names":false,"suffix":""},{"dropping-particle":"","family":"Hu","given":"Xiao-Yang","non-dropping-particle":"","parse-names":false,"suffix":""},{"dropping-particle":"","family":"Aveyard","given":"Paul","non-dropping-particle":"","parse-names":false,"suffix":""},{"dropping-particle":"","family":"Onakpoya","given":"Igho J","non-dropping-particle":"","parse-names":false,"suffix":""}],"container-title":"Journal of the Royal Society of Medicine","edition":"2018/04/19","id":"ITEM-1","issue":"7","issued":{"date-parts":[["2018","7"]]},"language":"eng","page":"240-252","publisher":"SAGE Publications","title":"Effects of empathic and positive communication in healthcare consultations: a systematic review and meta-analysis","type":"article-journal","volume":"111"},"uris":["http://www.mendeley.com/documents/?uuid=5974c6a9-fcab-4ae5-9b34-ff2e03320670"]}],"mendeley":{"formattedCitation":"(Howick &lt;i&gt;et al.&lt;/i&gt;, 2018)","manualFormatting":"(Howick et al. 2018a: s2-3)","plainTextFormattedCitation":"(Howick et al., 2018)","previouslyFormattedCitation":"(Howick &lt;i&gt;et al.&lt;/i&gt;, 2018)"},"properties":{"noteIndex":0},"schema":"https://github.com/citation-style-language/schema/raw/master/csl-citation.json"}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 xml:space="preserve">(Howick </w:t>
      </w:r>
      <w:r w:rsidRPr="005C4AA1">
        <w:rPr>
          <w:iCs/>
          <w:noProof/>
          <w:highlight w:val="white"/>
          <w:lang w:val="en-GB"/>
        </w:rPr>
        <w:t>et al</w:t>
      </w:r>
      <w:r w:rsidRPr="005C4AA1">
        <w:rPr>
          <w:i/>
          <w:noProof/>
          <w:highlight w:val="white"/>
          <w:lang w:val="en-GB"/>
        </w:rPr>
        <w:t>.</w:t>
      </w:r>
      <w:r w:rsidRPr="005C4AA1">
        <w:rPr>
          <w:noProof/>
          <w:highlight w:val="white"/>
          <w:lang w:val="en-GB"/>
        </w:rPr>
        <w:t xml:space="preserve"> 2018</w:t>
      </w:r>
      <w:r w:rsidR="009030A8">
        <w:rPr>
          <w:noProof/>
          <w:highlight w:val="white"/>
          <w:lang w:val="en-GB"/>
        </w:rPr>
        <w:t>a</w:t>
      </w:r>
      <w:r w:rsidRPr="005C4AA1">
        <w:rPr>
          <w:noProof/>
          <w:highlight w:val="white"/>
          <w:lang w:val="en-GB"/>
        </w:rPr>
        <w:t>: s2-3)</w:t>
      </w:r>
      <w:r w:rsidRPr="005C4AA1">
        <w:rPr>
          <w:highlight w:val="white"/>
          <w:lang w:val="en-GB"/>
        </w:rPr>
        <w:fldChar w:fldCharType="end"/>
      </w:r>
      <w:r w:rsidRPr="005C4AA1">
        <w:rPr>
          <w:highlight w:val="white"/>
          <w:lang w:val="en-GB"/>
        </w:rPr>
        <w:t xml:space="preserve">. Though </w:t>
      </w:r>
      <w:r w:rsidRPr="00A86E34">
        <w:rPr>
          <w:i/>
          <w:iCs/>
          <w:highlight w:val="white"/>
          <w:lang w:val="en-GB"/>
        </w:rPr>
        <w:t>xemátiasma</w:t>
      </w:r>
      <w:r w:rsidRPr="005C4AA1">
        <w:rPr>
          <w:highlight w:val="white"/>
          <w:lang w:val="en-GB"/>
        </w:rPr>
        <w:t xml:space="preserve"> and the empathetic interventions of biomedical clinical settings are not to be conflated as equal (especially </w:t>
      </w:r>
      <w:r w:rsidR="006C000F">
        <w:rPr>
          <w:highlight w:val="white"/>
          <w:lang w:val="en-GB"/>
        </w:rPr>
        <w:t>given</w:t>
      </w:r>
      <w:r w:rsidR="006C000F" w:rsidRPr="005C4AA1">
        <w:rPr>
          <w:highlight w:val="white"/>
          <w:lang w:val="en-GB"/>
        </w:rPr>
        <w:t xml:space="preserve"> </w:t>
      </w:r>
      <w:r w:rsidRPr="005C4AA1">
        <w:rPr>
          <w:highlight w:val="white"/>
          <w:lang w:val="en-GB"/>
        </w:rPr>
        <w:t xml:space="preserve">that </w:t>
      </w:r>
      <w:r w:rsidR="006C000F">
        <w:rPr>
          <w:highlight w:val="white"/>
          <w:lang w:val="en-GB"/>
        </w:rPr>
        <w:t xml:space="preserve">not </w:t>
      </w:r>
      <w:r w:rsidRPr="005C4AA1">
        <w:rPr>
          <w:highlight w:val="white"/>
          <w:lang w:val="en-GB"/>
        </w:rPr>
        <w:t xml:space="preserve">even the interventions comprising the latter category can be), they certainly share similar qualities and aspirations defining the framework of therapeutic empathy. I contend that </w:t>
      </w:r>
      <w:r w:rsidRPr="00A86E34">
        <w:rPr>
          <w:i/>
          <w:iCs/>
          <w:highlight w:val="white"/>
          <w:lang w:val="en-GB"/>
        </w:rPr>
        <w:t>xemátiasma</w:t>
      </w:r>
      <w:r w:rsidRPr="005C4AA1">
        <w:rPr>
          <w:highlight w:val="white"/>
          <w:lang w:val="en-GB"/>
        </w:rPr>
        <w:t xml:space="preserve"> involves a radicalization of the processes outlined in the definition of therapeutic empathy</w:t>
      </w:r>
      <w:r w:rsidR="00936567" w:rsidRPr="00DF7000">
        <w:rPr>
          <w:highlight w:val="white"/>
          <w:lang w:val="en-GB"/>
        </w:rPr>
        <w:t>.</w:t>
      </w:r>
      <w:r w:rsidRPr="00DF7000">
        <w:rPr>
          <w:highlight w:val="white"/>
          <w:lang w:val="en-GB"/>
        </w:rPr>
        <w:t xml:space="preserve"> </w:t>
      </w:r>
      <w:r w:rsidRPr="00A86E34">
        <w:rPr>
          <w:i/>
          <w:iCs/>
          <w:highlight w:val="white"/>
          <w:lang w:val="en-GB"/>
        </w:rPr>
        <w:t>Xemátiasma</w:t>
      </w:r>
      <w:r w:rsidRPr="005C4AA1">
        <w:rPr>
          <w:highlight w:val="white"/>
          <w:lang w:val="en-GB"/>
        </w:rPr>
        <w:t xml:space="preserve"> suggests the existence of a therapeutic empathy that goes beyond intellection and affect and foregrounds its bodily and multisensory engagements.</w:t>
      </w:r>
    </w:p>
    <w:p w14:paraId="25FCFA94" w14:textId="77777777" w:rsidR="00347A85" w:rsidRPr="005C4AA1" w:rsidRDefault="00347A85" w:rsidP="00942E4F">
      <w:pPr>
        <w:spacing w:line="360" w:lineRule="auto"/>
        <w:rPr>
          <w:highlight w:val="white"/>
          <w:lang w:val="en-GB"/>
        </w:rPr>
      </w:pPr>
    </w:p>
    <w:p w14:paraId="7525CD50" w14:textId="525DEF38" w:rsidR="00347A85" w:rsidRPr="00A86E34" w:rsidRDefault="00347A85" w:rsidP="00AE5128">
      <w:pPr>
        <w:pStyle w:val="Heading2"/>
        <w:spacing w:line="360" w:lineRule="auto"/>
        <w:rPr>
          <w:b/>
          <w:i/>
          <w:iCs/>
          <w:u w:val="none"/>
          <w:lang w:val="en-GB"/>
        </w:rPr>
      </w:pPr>
      <w:bookmarkStart w:id="14" w:name="_Toc49332218"/>
      <w:r w:rsidRPr="00942E4F">
        <w:rPr>
          <w:i/>
          <w:iCs/>
          <w:u w:val="none"/>
          <w:lang w:val="en-GB"/>
        </w:rPr>
        <w:t xml:space="preserve">Reframing </w:t>
      </w:r>
      <w:r w:rsidR="000D75B1">
        <w:rPr>
          <w:i/>
          <w:iCs/>
          <w:u w:val="none"/>
          <w:lang w:val="en-GB"/>
        </w:rPr>
        <w:t xml:space="preserve">the </w:t>
      </w:r>
      <w:r w:rsidRPr="00A86E34">
        <w:rPr>
          <w:i/>
          <w:iCs/>
          <w:u w:val="none"/>
          <w:lang w:val="en-GB"/>
        </w:rPr>
        <w:t>efficacies of therapeutic empathy</w:t>
      </w:r>
      <w:bookmarkEnd w:id="14"/>
    </w:p>
    <w:p w14:paraId="46427631" w14:textId="410D32A9" w:rsidR="00347A85" w:rsidRPr="005C4AA1" w:rsidRDefault="00347A85" w:rsidP="00AE5128">
      <w:pPr>
        <w:spacing w:line="360" w:lineRule="auto"/>
        <w:rPr>
          <w:highlight w:val="white"/>
          <w:lang w:val="en-GB"/>
        </w:rPr>
      </w:pPr>
      <w:r w:rsidRPr="005C4AA1">
        <w:rPr>
          <w:highlight w:val="white"/>
          <w:lang w:val="en-GB"/>
        </w:rPr>
        <w:t xml:space="preserve">If one </w:t>
      </w:r>
      <w:r w:rsidR="000D75B1">
        <w:rPr>
          <w:highlight w:val="white"/>
          <w:lang w:val="en-GB"/>
        </w:rPr>
        <w:t xml:space="preserve">treats </w:t>
      </w:r>
      <w:r w:rsidRPr="00A86E34">
        <w:rPr>
          <w:i/>
          <w:iCs/>
          <w:highlight w:val="white"/>
          <w:lang w:val="en-GB"/>
        </w:rPr>
        <w:t>xemátiasma</w:t>
      </w:r>
      <w:r w:rsidRPr="005C4AA1">
        <w:rPr>
          <w:highlight w:val="white"/>
          <w:lang w:val="en-GB"/>
        </w:rPr>
        <w:t xml:space="preserve"> as a radical therapeutic empathy, then to what extent can the efficacies of </w:t>
      </w:r>
      <w:r w:rsidRPr="00A86E34">
        <w:rPr>
          <w:i/>
          <w:iCs/>
          <w:highlight w:val="white"/>
          <w:lang w:val="en-GB"/>
        </w:rPr>
        <w:t>xemátiasma</w:t>
      </w:r>
      <w:r w:rsidRPr="005C4AA1">
        <w:rPr>
          <w:highlight w:val="white"/>
          <w:lang w:val="en-GB"/>
        </w:rPr>
        <w:t xml:space="preserve"> help reframe the efficacies of therapeutic empathy as discussed in</w:t>
      </w:r>
      <w:r w:rsidR="000D75B1">
        <w:rPr>
          <w:highlight w:val="white"/>
          <w:lang w:val="en-GB"/>
        </w:rPr>
        <w:t xml:space="preserve"> the</w:t>
      </w:r>
      <w:r w:rsidRPr="005C4AA1">
        <w:rPr>
          <w:highlight w:val="white"/>
          <w:lang w:val="en-GB"/>
        </w:rPr>
        <w:t xml:space="preserve"> biomedical literature? Th</w:t>
      </w:r>
      <w:r w:rsidR="000D75B1">
        <w:rPr>
          <w:highlight w:val="white"/>
          <w:lang w:val="en-GB"/>
        </w:rPr>
        <w:t xml:space="preserve">e latter </w:t>
      </w:r>
      <w:r w:rsidRPr="005C4AA1">
        <w:rPr>
          <w:highlight w:val="white"/>
          <w:lang w:val="en-GB"/>
        </w:rPr>
        <w:t>claims that the efficacies of therapeutic empathy lie in more accurate diagnosis and prognosis, enhanced patient satisfaction, shared decision</w:t>
      </w:r>
      <w:r w:rsidR="000D75B1">
        <w:rPr>
          <w:highlight w:val="white"/>
          <w:lang w:val="en-GB"/>
        </w:rPr>
        <w:t>-</w:t>
      </w:r>
      <w:r w:rsidRPr="005C4AA1">
        <w:rPr>
          <w:highlight w:val="white"/>
          <w:lang w:val="en-GB"/>
        </w:rPr>
        <w:lastRenderedPageBreak/>
        <w:t xml:space="preserve">making, anxiety alleviation, patient-centred treatment and ‘patient enablement and compliance’ </w:t>
      </w:r>
      <w:r w:rsidRPr="005C4AA1">
        <w:rPr>
          <w:highlight w:val="white"/>
          <w:lang w:val="en-GB"/>
        </w:rPr>
        <w:fldChar w:fldCharType="begin" w:fldLock="1"/>
      </w:r>
      <w:r w:rsidRPr="005C4AA1">
        <w:rPr>
          <w:highlight w:val="white"/>
          <w:lang w:val="en-GB"/>
        </w:rPr>
        <w:instrText>ADDIN CSL_CITATION {"citationItems":[{"id":"ITEM-1","itemData":{"DOI":"10.1159/000342998","author":[{"dropping-particle":"","family":"Mercer","given":"Stewart W","non-dropping-particle":"","parse-names":false,"suffix":""},{"dropping-particle":"","family":"Blane","given":"David N","non-dropping-particle":"","parse-names":false,"suffix":""},{"dropping-particle":"","family":"Dinesh Jani","given":"Bhautesh","non-dropping-particle":"","parse-names":false,"suffix":""}],"id":"ITEM-1","issued":{"date-parts":[["2012"]]},"title":"The Role of Empathy in Therapy and the Physician-Patient Relationship","type":"article-journal"},"uris":["http://www.mendeley.com/documents/?uuid=88843547-3348-3a10-805c-2cc52ff3fa08"]}],"mendeley":{"formattedCitation":"(Mercer, Blane and Dinesh Jani, 2012)","manualFormatting":"(Mercer et al. 2012: 254)","plainTextFormattedCitation":"(Mercer, Blane and Dinesh Jani, 2012)","previouslyFormattedCitation":"(Mercer, Blane and Dinesh Jani, 2012)"},"properties":{"noteIndex":0},"schema":"https://github.com/citation-style-language/schema/raw/master/csl-citation.json"}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(Mercer et al</w:t>
      </w:r>
      <w:r w:rsidRPr="005C4AA1">
        <w:rPr>
          <w:i/>
          <w:iCs/>
          <w:noProof/>
          <w:highlight w:val="white"/>
          <w:lang w:val="en-GB"/>
        </w:rPr>
        <w:t>.</w:t>
      </w:r>
      <w:r w:rsidRPr="005C4AA1">
        <w:rPr>
          <w:noProof/>
          <w:highlight w:val="white"/>
          <w:lang w:val="en-GB"/>
        </w:rPr>
        <w:t xml:space="preserve"> 2012: 254)</w:t>
      </w:r>
      <w:r w:rsidRPr="005C4AA1">
        <w:rPr>
          <w:highlight w:val="white"/>
          <w:lang w:val="en-GB"/>
        </w:rPr>
        <w:fldChar w:fldCharType="end"/>
      </w:r>
      <w:r w:rsidRPr="005C4AA1">
        <w:rPr>
          <w:highlight w:val="white"/>
          <w:lang w:val="en-GB"/>
        </w:rPr>
        <w:t xml:space="preserve">. These are significant and valuable contributions of therapeutic empathy, but they do not grasp the crux of its efficacies. These are all </w:t>
      </w:r>
      <w:r w:rsidRPr="005C4AA1">
        <w:rPr>
          <w:i/>
          <w:highlight w:val="white"/>
          <w:lang w:val="en-GB"/>
        </w:rPr>
        <w:t xml:space="preserve">extrinsic outcomes related to </w:t>
      </w:r>
      <w:r w:rsidRPr="005C4AA1">
        <w:rPr>
          <w:highlight w:val="white"/>
          <w:lang w:val="en-GB"/>
        </w:rPr>
        <w:t xml:space="preserve">activities of </w:t>
      </w:r>
      <w:r w:rsidRPr="00942E4F">
        <w:rPr>
          <w:lang w:val="en-GB"/>
        </w:rPr>
        <w:t>therapeutic empathy</w:t>
      </w:r>
      <w:r w:rsidR="00A86E34" w:rsidRPr="00942E4F">
        <w:rPr>
          <w:lang w:val="en-GB"/>
        </w:rPr>
        <w:t>;</w:t>
      </w:r>
      <w:r w:rsidRPr="00942E4F">
        <w:rPr>
          <w:lang w:val="en-GB"/>
        </w:rPr>
        <w:t xml:space="preserve"> </w:t>
      </w:r>
      <w:r w:rsidR="000D75B1" w:rsidRPr="00942E4F">
        <w:rPr>
          <w:lang w:val="en-GB"/>
        </w:rPr>
        <w:t xml:space="preserve">they are </w:t>
      </w:r>
      <w:r w:rsidRPr="00942E4F">
        <w:rPr>
          <w:lang w:val="en-GB"/>
        </w:rPr>
        <w:t xml:space="preserve">not intrinsic to </w:t>
      </w:r>
      <w:r w:rsidRPr="005C4AA1">
        <w:rPr>
          <w:highlight w:val="white"/>
          <w:lang w:val="en-GB"/>
        </w:rPr>
        <w:t xml:space="preserve">the therapeutic effects of empathy itself. Keeping in mind the intertwined social and embodied efficacies of </w:t>
      </w:r>
      <w:r w:rsidRPr="00A86E34">
        <w:rPr>
          <w:i/>
          <w:iCs/>
          <w:highlight w:val="white"/>
          <w:lang w:val="en-GB"/>
        </w:rPr>
        <w:t>xemátiasma</w:t>
      </w:r>
      <w:r w:rsidRPr="005C4AA1">
        <w:rPr>
          <w:highlight w:val="white"/>
          <w:lang w:val="en-GB"/>
        </w:rPr>
        <w:t xml:space="preserve">, one can recognize in these explanations the lack of therapeutic powers attributed to the social interactions </w:t>
      </w:r>
      <w:r w:rsidR="000D75B1">
        <w:rPr>
          <w:highlight w:val="white"/>
          <w:lang w:val="en-GB"/>
        </w:rPr>
        <w:t xml:space="preserve">that are </w:t>
      </w:r>
      <w:r w:rsidRPr="005C4AA1">
        <w:rPr>
          <w:highlight w:val="white"/>
          <w:lang w:val="en-GB"/>
        </w:rPr>
        <w:t xml:space="preserve">intrinsic to therapeutic empathy. </w:t>
      </w:r>
    </w:p>
    <w:p w14:paraId="7EBD00A7" w14:textId="27FD8302" w:rsidR="00347A85" w:rsidRPr="005C4AA1" w:rsidRDefault="00347A85" w:rsidP="00A86E34">
      <w:pPr>
        <w:spacing w:line="360" w:lineRule="auto"/>
        <w:ind w:firstLine="426"/>
        <w:rPr>
          <w:highlight w:val="white"/>
          <w:lang w:val="en-GB"/>
        </w:rPr>
      </w:pPr>
      <w:r w:rsidRPr="005C4AA1">
        <w:rPr>
          <w:highlight w:val="white"/>
          <w:lang w:val="en-GB"/>
        </w:rPr>
        <w:t>The</w:t>
      </w:r>
      <w:r w:rsidR="000D75B1">
        <w:rPr>
          <w:highlight w:val="white"/>
          <w:lang w:val="en-GB"/>
        </w:rPr>
        <w:t xml:space="preserve"> foregoing</w:t>
      </w:r>
      <w:r w:rsidRPr="005C4AA1">
        <w:rPr>
          <w:highlight w:val="white"/>
          <w:lang w:val="en-GB"/>
        </w:rPr>
        <w:t xml:space="preserve"> analysis of </w:t>
      </w:r>
      <w:r w:rsidRPr="00A86E34">
        <w:rPr>
          <w:i/>
          <w:iCs/>
          <w:highlight w:val="white"/>
          <w:lang w:val="en-GB"/>
        </w:rPr>
        <w:t>xemátiasma</w:t>
      </w:r>
      <w:r w:rsidRPr="005C4AA1">
        <w:rPr>
          <w:highlight w:val="white"/>
          <w:lang w:val="en-GB"/>
        </w:rPr>
        <w:t xml:space="preserve"> </w:t>
      </w:r>
      <w:r w:rsidR="000D75B1">
        <w:rPr>
          <w:highlight w:val="white"/>
          <w:lang w:val="en-GB"/>
        </w:rPr>
        <w:t xml:space="preserve">has </w:t>
      </w:r>
      <w:r w:rsidRPr="005C4AA1">
        <w:rPr>
          <w:highlight w:val="white"/>
          <w:lang w:val="en-GB"/>
        </w:rPr>
        <w:t>revealed that part of its efficacy resides in its ability to demonstrate care and generate synchronicity through antiphonic relations of somatic witnessing. This reorients the senses of both patient and healer to the present moment and to each other, enhances vitality and attunement, makes their relationship feel physically real, and contributes to the opening phase of transformation that predisposes the patient to positive change. Though perhaps to a less</w:t>
      </w:r>
      <w:r w:rsidR="000D75B1">
        <w:rPr>
          <w:highlight w:val="white"/>
          <w:lang w:val="en-GB"/>
        </w:rPr>
        <w:t>er</w:t>
      </w:r>
      <w:r w:rsidRPr="005C4AA1">
        <w:rPr>
          <w:highlight w:val="white"/>
          <w:lang w:val="en-GB"/>
        </w:rPr>
        <w:t xml:space="preserve"> extent, the empathic interventions described in </w:t>
      </w:r>
      <w:r w:rsidR="000D75B1">
        <w:rPr>
          <w:highlight w:val="white"/>
          <w:lang w:val="en-GB"/>
        </w:rPr>
        <w:t xml:space="preserve">the </w:t>
      </w:r>
      <w:r w:rsidRPr="005C4AA1">
        <w:rPr>
          <w:highlight w:val="white"/>
          <w:lang w:val="en-GB"/>
        </w:rPr>
        <w:t xml:space="preserve">biomedical literature also establish a kind of synchronicity through an antiphonic relation between patient and healer. The above interventions that emphasize the importance of time and bodily (including verbal) gestures to enhance the ability of </w:t>
      </w:r>
      <w:r w:rsidR="000D75B1">
        <w:rPr>
          <w:highlight w:val="white"/>
          <w:lang w:val="en-GB"/>
        </w:rPr>
        <w:t xml:space="preserve">both </w:t>
      </w:r>
      <w:r w:rsidRPr="005C4AA1">
        <w:rPr>
          <w:highlight w:val="white"/>
          <w:lang w:val="en-GB"/>
        </w:rPr>
        <w:t xml:space="preserve">healer and patient to fully attend to each other are acts of simultaneous immersion; do they not also generate synchronicity through their modes of witnessing? Is the performance of care and empathy in these interventions not a source of its efficacy? </w:t>
      </w:r>
      <w:r w:rsidR="000D75B1">
        <w:rPr>
          <w:highlight w:val="white"/>
          <w:lang w:val="en-GB"/>
        </w:rPr>
        <w:t xml:space="preserve">Given that </w:t>
      </w:r>
      <w:r w:rsidRPr="005C4AA1">
        <w:rPr>
          <w:highlight w:val="white"/>
          <w:lang w:val="en-GB"/>
        </w:rPr>
        <w:t xml:space="preserve">a biomedical clinical consultation is </w:t>
      </w:r>
      <w:r w:rsidR="000D75B1">
        <w:rPr>
          <w:highlight w:val="white"/>
          <w:lang w:val="en-GB"/>
        </w:rPr>
        <w:t xml:space="preserve">certainly </w:t>
      </w:r>
      <w:r w:rsidRPr="005C4AA1">
        <w:rPr>
          <w:highlight w:val="white"/>
          <w:lang w:val="en-GB"/>
        </w:rPr>
        <w:t xml:space="preserve">not devoid of ritual, therapeutic empathy could contribute to the opening phase of </w:t>
      </w:r>
      <w:r w:rsidR="000D75B1">
        <w:rPr>
          <w:highlight w:val="white"/>
          <w:lang w:val="en-GB"/>
        </w:rPr>
        <w:t xml:space="preserve">the </w:t>
      </w:r>
      <w:r w:rsidRPr="005C4AA1">
        <w:rPr>
          <w:highlight w:val="white"/>
          <w:lang w:val="en-GB"/>
        </w:rPr>
        <w:t>transformation discussed in ritual practice. Therefore, these practices of therapeutic</w:t>
      </w:r>
      <w:r w:rsidR="00880212">
        <w:rPr>
          <w:highlight w:val="white"/>
          <w:lang w:val="en-GB"/>
        </w:rPr>
        <w:t xml:space="preserve"> </w:t>
      </w:r>
      <w:r w:rsidRPr="005C4AA1">
        <w:rPr>
          <w:highlight w:val="white"/>
          <w:lang w:val="en-GB"/>
        </w:rPr>
        <w:t>empathy</w:t>
      </w:r>
      <w:r w:rsidR="000D75B1">
        <w:rPr>
          <w:highlight w:val="white"/>
          <w:lang w:val="en-GB"/>
        </w:rPr>
        <w:t>,</w:t>
      </w:r>
      <w:r w:rsidRPr="005C4AA1">
        <w:rPr>
          <w:highlight w:val="white"/>
          <w:lang w:val="en-GB"/>
        </w:rPr>
        <w:t xml:space="preserve"> </w:t>
      </w:r>
      <w:r w:rsidR="000D75B1">
        <w:rPr>
          <w:highlight w:val="white"/>
          <w:lang w:val="en-GB"/>
        </w:rPr>
        <w:t xml:space="preserve">which </w:t>
      </w:r>
      <w:r w:rsidRPr="005C4AA1">
        <w:rPr>
          <w:highlight w:val="white"/>
          <w:lang w:val="en-GB"/>
        </w:rPr>
        <w:t xml:space="preserve">predispose and open up the patient to </w:t>
      </w:r>
      <w:r w:rsidR="000D75B1">
        <w:rPr>
          <w:highlight w:val="white"/>
          <w:lang w:val="en-GB"/>
        </w:rPr>
        <w:t xml:space="preserve">the </w:t>
      </w:r>
      <w:r w:rsidRPr="005C4AA1">
        <w:rPr>
          <w:highlight w:val="white"/>
          <w:lang w:val="en-GB"/>
        </w:rPr>
        <w:t>potentialities of the positive effects of subsequent treatment</w:t>
      </w:r>
      <w:r w:rsidR="000D75B1">
        <w:rPr>
          <w:highlight w:val="white"/>
          <w:lang w:val="en-GB"/>
        </w:rPr>
        <w:t>,</w:t>
      </w:r>
      <w:r w:rsidRPr="005C4AA1">
        <w:rPr>
          <w:highlight w:val="white"/>
          <w:lang w:val="en-GB"/>
        </w:rPr>
        <w:t xml:space="preserve"> serve an integral role in </w:t>
      </w:r>
      <w:r w:rsidRPr="00942E4F">
        <w:rPr>
          <w:lang w:val="en-GB"/>
        </w:rPr>
        <w:t>affecting transformation</w:t>
      </w:r>
      <w:r w:rsidR="00257E6E" w:rsidRPr="00942E4F">
        <w:rPr>
          <w:iCs/>
          <w:lang w:val="en-GB"/>
        </w:rPr>
        <w:t>—</w:t>
      </w:r>
      <w:r w:rsidRPr="00942E4F">
        <w:rPr>
          <w:lang w:val="en-GB"/>
        </w:rPr>
        <w:t xml:space="preserve">they are acts </w:t>
      </w:r>
      <w:r w:rsidRPr="00257E6E">
        <w:rPr>
          <w:highlight w:val="white"/>
          <w:lang w:val="en-GB"/>
        </w:rPr>
        <w:t>of</w:t>
      </w:r>
      <w:r w:rsidRPr="005C4AA1">
        <w:rPr>
          <w:highlight w:val="white"/>
          <w:lang w:val="en-GB"/>
        </w:rPr>
        <w:t xml:space="preserve"> healing within themselves. Therapeutic empathy is efficacious not just in its capacity to lead to better diagnoses or patient-centred decisions</w:t>
      </w:r>
      <w:r w:rsidR="000D75B1">
        <w:rPr>
          <w:highlight w:val="white"/>
          <w:lang w:val="en-GB"/>
        </w:rPr>
        <w:t>,</w:t>
      </w:r>
      <w:r w:rsidRPr="005C4AA1">
        <w:rPr>
          <w:highlight w:val="white"/>
          <w:lang w:val="en-GB"/>
        </w:rPr>
        <w:t xml:space="preserve"> </w:t>
      </w:r>
      <w:r w:rsidR="000D75B1">
        <w:rPr>
          <w:highlight w:val="white"/>
          <w:lang w:val="en-GB"/>
        </w:rPr>
        <w:t xml:space="preserve">but </w:t>
      </w:r>
      <w:r w:rsidRPr="005C4AA1">
        <w:rPr>
          <w:highlight w:val="white"/>
          <w:lang w:val="en-GB"/>
        </w:rPr>
        <w:t>in its capacity to create new orientations through which patient</w:t>
      </w:r>
      <w:r w:rsidR="00CC359D">
        <w:rPr>
          <w:highlight w:val="white"/>
          <w:lang w:val="en-GB"/>
        </w:rPr>
        <w:t>s</w:t>
      </w:r>
      <w:r w:rsidRPr="005C4AA1">
        <w:rPr>
          <w:highlight w:val="white"/>
          <w:lang w:val="en-GB"/>
        </w:rPr>
        <w:t xml:space="preserve"> understand and experience their illness through the heightened attention and alignment between healer</w:t>
      </w:r>
      <w:r w:rsidR="00DF7000">
        <w:rPr>
          <w:highlight w:val="white"/>
          <w:lang w:val="en-GB"/>
        </w:rPr>
        <w:t>s</w:t>
      </w:r>
      <w:r w:rsidRPr="005C4AA1">
        <w:rPr>
          <w:highlight w:val="white"/>
          <w:lang w:val="en-GB"/>
        </w:rPr>
        <w:t xml:space="preserve"> and patient</w:t>
      </w:r>
      <w:r w:rsidR="00DF7000">
        <w:rPr>
          <w:highlight w:val="white"/>
          <w:lang w:val="en-GB"/>
        </w:rPr>
        <w:t>s</w:t>
      </w:r>
      <w:r w:rsidRPr="005C4AA1">
        <w:rPr>
          <w:highlight w:val="white"/>
          <w:lang w:val="en-GB"/>
        </w:rPr>
        <w:t xml:space="preserve"> it affords. Allowing patients and healers the time to attend to and ‘witness’ one another and granting the opportunity for physicians to show that they care about the patient are powerful components of the healing process. </w:t>
      </w:r>
    </w:p>
    <w:p w14:paraId="33CEF21E" w14:textId="77777777" w:rsidR="00347A85" w:rsidRPr="005C4AA1" w:rsidRDefault="00347A85" w:rsidP="00A86E34">
      <w:pPr>
        <w:pStyle w:val="Heading2"/>
        <w:spacing w:line="360" w:lineRule="auto"/>
        <w:ind w:firstLine="426"/>
        <w:rPr>
          <w:highlight w:val="white"/>
          <w:lang w:val="en-GB"/>
        </w:rPr>
      </w:pPr>
    </w:p>
    <w:p w14:paraId="252B2EA9" w14:textId="24DD5834" w:rsidR="00347A85" w:rsidRPr="00326898" w:rsidRDefault="00347A85" w:rsidP="00AE5128">
      <w:pPr>
        <w:pStyle w:val="Heading2"/>
        <w:spacing w:line="360" w:lineRule="auto"/>
        <w:rPr>
          <w:i/>
          <w:iCs/>
          <w:highlight w:val="white"/>
          <w:u w:val="none"/>
          <w:lang w:val="en-GB"/>
        </w:rPr>
      </w:pPr>
      <w:bookmarkStart w:id="15" w:name="_Toc49332219"/>
      <w:r w:rsidRPr="00326898">
        <w:rPr>
          <w:i/>
          <w:iCs/>
          <w:highlight w:val="white"/>
          <w:u w:val="none"/>
          <w:lang w:val="en-GB"/>
        </w:rPr>
        <w:t>Contestations for truth in medicine</w:t>
      </w:r>
      <w:bookmarkEnd w:id="15"/>
    </w:p>
    <w:p w14:paraId="04A9C0FF" w14:textId="2C3E7722" w:rsidR="00347A85" w:rsidRPr="005C4AA1" w:rsidRDefault="00347A85" w:rsidP="00326898">
      <w:pPr>
        <w:spacing w:line="360" w:lineRule="auto"/>
        <w:rPr>
          <w:lang w:val="en-GB"/>
        </w:rPr>
      </w:pPr>
      <w:r w:rsidRPr="005C4AA1">
        <w:rPr>
          <w:highlight w:val="white"/>
          <w:lang w:val="en-GB"/>
        </w:rPr>
        <w:t xml:space="preserve">This </w:t>
      </w:r>
      <w:r w:rsidR="000D75B1">
        <w:rPr>
          <w:highlight w:val="white"/>
          <w:lang w:val="en-GB"/>
        </w:rPr>
        <w:t xml:space="preserve">comparison </w:t>
      </w:r>
      <w:r w:rsidRPr="005C4AA1">
        <w:rPr>
          <w:highlight w:val="white"/>
          <w:lang w:val="en-GB"/>
        </w:rPr>
        <w:t xml:space="preserve">between </w:t>
      </w:r>
      <w:r w:rsidRPr="00326898">
        <w:rPr>
          <w:i/>
          <w:iCs/>
          <w:highlight w:val="white"/>
          <w:lang w:val="en-GB"/>
        </w:rPr>
        <w:t>xemátiasma</w:t>
      </w:r>
      <w:r w:rsidRPr="005C4AA1">
        <w:rPr>
          <w:highlight w:val="white"/>
          <w:lang w:val="en-GB"/>
        </w:rPr>
        <w:t xml:space="preserve"> and therapeutic empathy reveals problems in biomedicine’s practices of delineating truths in claims of efficacy. The RCT pinpoints the specified activity of a treatment as opposed to the ‘unspecified’ activities of a placebo </w:t>
      </w:r>
      <w:r w:rsidRPr="005C4AA1">
        <w:rPr>
          <w:highlight w:val="white"/>
          <w:lang w:val="en-GB"/>
        </w:rPr>
        <w:lastRenderedPageBreak/>
        <w:fldChar w:fldCharType="begin" w:fldLock="1"/>
      </w:r>
      <w:r w:rsidRPr="005C4AA1">
        <w:rPr>
          <w:highlight w:val="white"/>
          <w:lang w:val="en-GB"/>
        </w:rPr>
        <w:instrText>ADDIN CSL_CITATION {"citationItems":[{"id":"ITEM-1","itemData":{"DOI":"10.1093/jmp/18.2.213","ISSN":"0360-5310 (Print)","PMID":"8315363","abstract":"American orthodox medicine consolidated its professional authority in the early 20th  Century on the basis of its unbiased scientific method. The centerpiece of such a method is a strategy for identifying truly effective new therapies, i.e., the randomized clinical trial (RCT). A crucial component of the RCT in illnesses without established treatment is the placebo control. Placebo effects must be identified and distinguished from pharmacological effects because placebos produce actual but unexplained therapeutic successes. The blinding necessary for a proper placebo-controlled RCT therefore introduces an epistemic bias into orthodox medicine: therapeutic successes that rely upon a direct link between knowing and healing, such as placebo effects, are discarded in favor of therapeutic successes that rely upon an indirect link between knowing and healing, such as pharmacological interventions. Where the capacity to produce therapeutic results once validated the method of clinical medical science, now method validates results. The clinical consequences of this method of testing therapies include a diminished vision of the therapeutic potential of the doctor-patient relationship and of the potential human resources available for healing.","author":[{"dropping-particle":"","family":"Sullivan","given":"M D","non-dropping-particle":"","parse-names":false,"suffix":""}],"container-title":"The Journal of medicine and philosophy","id":"ITEM-1","issue":"2","issued":{"date-parts":[["1993","4"]]},"language":"eng","page":"213-231","publisher-place":"United States","title":"Placebo controls and epistemic control in orthodox medicine.","type":"article-journal","volume":"18"},"uris":["http://www.mendeley.com/documents/?uuid=33a39d39-e4de-41d7-bc62-7df1c3dd6d84"]}],"mendeley":{"formattedCitation":"(Sullivan, 1993)","manualFormatting":"(Sullivan 1993: 221)","plainTextFormattedCitation":"(Sullivan, 1993)","previouslyFormattedCitation":"(Sullivan, 1993)"},"properties":{"noteIndex":0},"schema":"https://github.com/citation-style-language/schema/raw/master/csl-citation.json"}</w:instrText>
      </w:r>
      <w:r w:rsidRPr="005C4AA1">
        <w:rPr>
          <w:highlight w:val="white"/>
          <w:lang w:val="en-GB"/>
        </w:rPr>
        <w:fldChar w:fldCharType="separate"/>
      </w:r>
      <w:r w:rsidRPr="005C4AA1">
        <w:rPr>
          <w:noProof/>
          <w:highlight w:val="white"/>
          <w:lang w:val="en-GB"/>
        </w:rPr>
        <w:t>(Sullivan 1993: 221)</w:t>
      </w:r>
      <w:r w:rsidRPr="005C4AA1">
        <w:rPr>
          <w:highlight w:val="white"/>
          <w:lang w:val="en-GB"/>
        </w:rPr>
        <w:fldChar w:fldCharType="end"/>
      </w:r>
      <w:r w:rsidRPr="005C4AA1">
        <w:rPr>
          <w:highlight w:val="white"/>
          <w:lang w:val="en-GB"/>
        </w:rPr>
        <w:t xml:space="preserve">. The term </w:t>
      </w:r>
      <w:r w:rsidR="00ED4373">
        <w:rPr>
          <w:highlight w:val="white"/>
          <w:lang w:val="en-GB"/>
        </w:rPr>
        <w:t>‘</w:t>
      </w:r>
      <w:r w:rsidRPr="005C4AA1">
        <w:rPr>
          <w:highlight w:val="white"/>
          <w:lang w:val="en-GB"/>
        </w:rPr>
        <w:t>placebo</w:t>
      </w:r>
      <w:r w:rsidR="00ED4373">
        <w:rPr>
          <w:highlight w:val="white"/>
          <w:lang w:val="en-GB"/>
        </w:rPr>
        <w:t>’</w:t>
      </w:r>
      <w:r w:rsidRPr="005C4AA1">
        <w:rPr>
          <w:highlight w:val="white"/>
          <w:lang w:val="en-GB"/>
        </w:rPr>
        <w:t xml:space="preserve"> has been widely used to describe </w:t>
      </w:r>
      <w:r w:rsidR="00ED4373">
        <w:rPr>
          <w:highlight w:val="white"/>
          <w:lang w:val="en-GB"/>
        </w:rPr>
        <w:t xml:space="preserve">the </w:t>
      </w:r>
      <w:r w:rsidRPr="005C4AA1">
        <w:rPr>
          <w:highlight w:val="white"/>
          <w:lang w:val="en-GB"/>
        </w:rPr>
        <w:t xml:space="preserve">‘unspecified effects’ of a treatment, including </w:t>
      </w:r>
      <w:r w:rsidRPr="005C4AA1">
        <w:rPr>
          <w:bCs/>
          <w:lang w:val="en-GB"/>
        </w:rPr>
        <w:t>contextual factors of care</w:t>
      </w:r>
      <w:r w:rsidRPr="005C4AA1">
        <w:rPr>
          <w:lang w:val="en-GB"/>
        </w:rPr>
        <w:t xml:space="preserve">, such as branding and labelling medication, method of treatment, and verbal and non-verbal cues </w:t>
      </w:r>
      <w:r w:rsidR="00ED4373">
        <w:rPr>
          <w:lang w:val="en-GB"/>
        </w:rPr>
        <w:t xml:space="preserve">imparted by </w:t>
      </w:r>
      <w:r w:rsidRPr="005C4AA1">
        <w:rPr>
          <w:lang w:val="en-GB"/>
        </w:rPr>
        <w:t xml:space="preserve">practitioners. As placebo effects are placed in contrast to the ‘specific activity’ that determines a treatment’s ‘true’ efficacy, placebo effects have been rendered illegitimate for biomedical standards. The ambiguous nature of </w:t>
      </w:r>
      <w:r w:rsidR="00ED4373">
        <w:rPr>
          <w:lang w:val="en-GB"/>
        </w:rPr>
        <w:t xml:space="preserve">the </w:t>
      </w:r>
      <w:r w:rsidRPr="005C4AA1">
        <w:rPr>
          <w:lang w:val="en-GB"/>
        </w:rPr>
        <w:t xml:space="preserve">definition </w:t>
      </w:r>
      <w:r w:rsidR="00ED4373">
        <w:rPr>
          <w:lang w:val="en-GB"/>
        </w:rPr>
        <w:t xml:space="preserve">of a placebo </w:t>
      </w:r>
      <w:r w:rsidRPr="005C4AA1">
        <w:rPr>
          <w:lang w:val="en-GB"/>
        </w:rPr>
        <w:t xml:space="preserve">has unsurprisingly helped perpetuate the misguided idea that healing methods </w:t>
      </w:r>
      <w:r w:rsidR="00ED4373">
        <w:rPr>
          <w:lang w:val="en-GB"/>
        </w:rPr>
        <w:t xml:space="preserve">that fail </w:t>
      </w:r>
      <w:r w:rsidRPr="005C4AA1">
        <w:rPr>
          <w:lang w:val="en-GB"/>
        </w:rPr>
        <w:t xml:space="preserve">to fit the standards of biomedical practices </w:t>
      </w:r>
      <w:r w:rsidRPr="005C4AA1">
        <w:rPr>
          <w:color w:val="222222"/>
          <w:highlight w:val="white"/>
          <w:lang w:val="en-GB"/>
        </w:rPr>
        <w:t>are ineffective and even fraudulent.</w:t>
      </w:r>
      <w:r w:rsidRPr="005C4AA1">
        <w:rPr>
          <w:b/>
          <w:bCs/>
          <w:color w:val="222222"/>
          <w:highlight w:val="white"/>
          <w:lang w:val="en-GB"/>
        </w:rPr>
        <w:t xml:space="preserve"> </w:t>
      </w:r>
      <w:r w:rsidRPr="005C4AA1">
        <w:rPr>
          <w:color w:val="222222"/>
          <w:highlight w:val="white"/>
          <w:lang w:val="en-GB"/>
        </w:rPr>
        <w:t xml:space="preserve">This risks </w:t>
      </w:r>
      <w:r w:rsidRPr="005C4AA1">
        <w:rPr>
          <w:lang w:val="en-GB"/>
        </w:rPr>
        <w:t>marginali</w:t>
      </w:r>
      <w:r w:rsidR="00ED4373">
        <w:rPr>
          <w:lang w:val="en-GB"/>
        </w:rPr>
        <w:t>z</w:t>
      </w:r>
      <w:r w:rsidRPr="005C4AA1">
        <w:rPr>
          <w:lang w:val="en-GB"/>
        </w:rPr>
        <w:t>ing non-biomedically focused healing practices that incorporate the significance of sensory experiences and meaning-creation in the healing process</w:t>
      </w:r>
      <w:r w:rsidR="00ED4373" w:rsidRPr="00880212">
        <w:rPr>
          <w:lang w:val="en-GB"/>
        </w:rPr>
        <w:t>.</w:t>
      </w:r>
      <w:r w:rsidRPr="005C4AA1">
        <w:rPr>
          <w:b/>
          <w:bCs/>
          <w:lang w:val="en-GB"/>
        </w:rPr>
        <w:t xml:space="preserve"> </w:t>
      </w:r>
      <w:r w:rsidR="00ED4373" w:rsidRPr="00326898">
        <w:rPr>
          <w:lang w:val="en-GB"/>
        </w:rPr>
        <w:t>This is</w:t>
      </w:r>
      <w:r w:rsidR="00ED4373">
        <w:rPr>
          <w:b/>
          <w:bCs/>
          <w:lang w:val="en-GB"/>
        </w:rPr>
        <w:t xml:space="preserve"> </w:t>
      </w:r>
      <w:r w:rsidRPr="005C4AA1">
        <w:rPr>
          <w:lang w:val="en-GB"/>
        </w:rPr>
        <w:t>precisely why institutions like the N</w:t>
      </w:r>
      <w:r w:rsidR="00DE0C72">
        <w:rPr>
          <w:lang w:val="en-GB"/>
        </w:rPr>
        <w:t xml:space="preserve">ational </w:t>
      </w:r>
      <w:r w:rsidRPr="005C4AA1">
        <w:rPr>
          <w:lang w:val="en-GB"/>
        </w:rPr>
        <w:t>H</w:t>
      </w:r>
      <w:r w:rsidR="00DE0C72">
        <w:rPr>
          <w:lang w:val="en-GB"/>
        </w:rPr>
        <w:t xml:space="preserve">ealth </w:t>
      </w:r>
      <w:r w:rsidRPr="005C4AA1">
        <w:rPr>
          <w:lang w:val="en-GB"/>
        </w:rPr>
        <w:t>S</w:t>
      </w:r>
      <w:r w:rsidR="00DE0C72">
        <w:rPr>
          <w:lang w:val="en-GB"/>
        </w:rPr>
        <w:t>ervice</w:t>
      </w:r>
      <w:r w:rsidRPr="005C4AA1">
        <w:rPr>
          <w:lang w:val="en-GB"/>
        </w:rPr>
        <w:t xml:space="preserve"> and N</w:t>
      </w:r>
      <w:r w:rsidR="00DE0C72">
        <w:rPr>
          <w:lang w:val="en-GB"/>
        </w:rPr>
        <w:t xml:space="preserve">ational </w:t>
      </w:r>
      <w:r w:rsidRPr="005C4AA1">
        <w:rPr>
          <w:lang w:val="en-GB"/>
        </w:rPr>
        <w:t>I</w:t>
      </w:r>
      <w:r w:rsidR="00DE0C72">
        <w:rPr>
          <w:lang w:val="en-GB"/>
        </w:rPr>
        <w:t xml:space="preserve">nstitute of </w:t>
      </w:r>
      <w:r w:rsidRPr="005C4AA1">
        <w:rPr>
          <w:lang w:val="en-GB"/>
        </w:rPr>
        <w:t>H</w:t>
      </w:r>
      <w:r w:rsidR="00DE0C72">
        <w:rPr>
          <w:lang w:val="en-GB"/>
        </w:rPr>
        <w:t>ealth</w:t>
      </w:r>
      <w:r w:rsidRPr="005C4AA1">
        <w:rPr>
          <w:lang w:val="en-GB"/>
        </w:rPr>
        <w:t xml:space="preserve"> </w:t>
      </w:r>
      <w:r w:rsidR="00ED4373">
        <w:rPr>
          <w:lang w:val="en-GB"/>
        </w:rPr>
        <w:t xml:space="preserve">formerly label them </w:t>
      </w:r>
      <w:r w:rsidRPr="005C4AA1">
        <w:rPr>
          <w:lang w:val="en-GB"/>
        </w:rPr>
        <w:t>as ‘alternat</w:t>
      </w:r>
      <w:r w:rsidR="00E30EC9">
        <w:rPr>
          <w:lang w:val="en-GB"/>
        </w:rPr>
        <w:t>ive</w:t>
      </w:r>
      <w:r w:rsidRPr="005C4AA1">
        <w:rPr>
          <w:lang w:val="en-GB"/>
        </w:rPr>
        <w:t>’ or ‘complementary’ in the first place</w:t>
      </w:r>
      <w:r w:rsidR="00DE0C72">
        <w:rPr>
          <w:lang w:val="en-GB"/>
        </w:rPr>
        <w:t xml:space="preserve"> (</w:t>
      </w:r>
      <w:r w:rsidR="00C8356E" w:rsidRPr="005C4AA1">
        <w:rPr>
          <w:lang w:val="en-GB"/>
        </w:rPr>
        <w:t>N</w:t>
      </w:r>
      <w:r w:rsidR="00C8356E">
        <w:rPr>
          <w:lang w:val="en-GB"/>
        </w:rPr>
        <w:t xml:space="preserve">ational </w:t>
      </w:r>
      <w:r w:rsidR="00C8356E" w:rsidRPr="005C4AA1">
        <w:rPr>
          <w:lang w:val="en-GB"/>
        </w:rPr>
        <w:t>H</w:t>
      </w:r>
      <w:r w:rsidR="00C8356E">
        <w:rPr>
          <w:lang w:val="en-GB"/>
        </w:rPr>
        <w:t xml:space="preserve">ealth </w:t>
      </w:r>
      <w:r w:rsidR="00C8356E" w:rsidRPr="005C4AA1">
        <w:rPr>
          <w:lang w:val="en-GB"/>
        </w:rPr>
        <w:t>S</w:t>
      </w:r>
      <w:r w:rsidR="00C8356E">
        <w:rPr>
          <w:lang w:val="en-GB"/>
        </w:rPr>
        <w:t>ervice</w:t>
      </w:r>
      <w:r w:rsidR="00DE0C72">
        <w:rPr>
          <w:lang w:val="en-GB"/>
        </w:rPr>
        <w:t xml:space="preserve">, 2018; </w:t>
      </w:r>
      <w:r w:rsidR="00C8356E" w:rsidRPr="005C4AA1">
        <w:rPr>
          <w:lang w:val="en-GB"/>
        </w:rPr>
        <w:t>N</w:t>
      </w:r>
      <w:r w:rsidR="00C8356E">
        <w:rPr>
          <w:lang w:val="en-GB"/>
        </w:rPr>
        <w:t xml:space="preserve">ational </w:t>
      </w:r>
      <w:r w:rsidR="00C8356E" w:rsidRPr="005C4AA1">
        <w:rPr>
          <w:lang w:val="en-GB"/>
        </w:rPr>
        <w:t>I</w:t>
      </w:r>
      <w:r w:rsidR="00C8356E">
        <w:rPr>
          <w:lang w:val="en-GB"/>
        </w:rPr>
        <w:t xml:space="preserve">nstitute of </w:t>
      </w:r>
      <w:r w:rsidR="00C8356E" w:rsidRPr="005C4AA1">
        <w:rPr>
          <w:lang w:val="en-GB"/>
        </w:rPr>
        <w:t>H</w:t>
      </w:r>
      <w:r w:rsidR="00C8356E">
        <w:rPr>
          <w:lang w:val="en-GB"/>
        </w:rPr>
        <w:t>ealth</w:t>
      </w:r>
      <w:r w:rsidR="00DE0C72">
        <w:rPr>
          <w:lang w:val="en-GB"/>
        </w:rPr>
        <w:t>, 2018)</w:t>
      </w:r>
      <w:r w:rsidRPr="005C4AA1">
        <w:rPr>
          <w:lang w:val="en-GB"/>
        </w:rPr>
        <w:t>. Therapeutic empathy seems to bypass these troubles, despite its emphasis</w:t>
      </w:r>
      <w:r w:rsidRPr="005C4AA1">
        <w:rPr>
          <w:b/>
          <w:bCs/>
          <w:lang w:val="en-GB"/>
        </w:rPr>
        <w:t xml:space="preserve"> </w:t>
      </w:r>
      <w:r w:rsidRPr="005C4AA1">
        <w:rPr>
          <w:lang w:val="en-GB"/>
        </w:rPr>
        <w:t>on what RCTs would designate the ‘unspecified activities’ of patient</w:t>
      </w:r>
      <w:r w:rsidR="00ED4373">
        <w:rPr>
          <w:lang w:val="en-GB"/>
        </w:rPr>
        <w:t>–</w:t>
      </w:r>
      <w:r w:rsidRPr="005C4AA1">
        <w:rPr>
          <w:lang w:val="en-GB"/>
        </w:rPr>
        <w:t xml:space="preserve">doctor interactions. From a biomedical standpoint, a ritual such as </w:t>
      </w:r>
      <w:r w:rsidRPr="00326898">
        <w:rPr>
          <w:i/>
          <w:iCs/>
          <w:lang w:val="en-GB"/>
        </w:rPr>
        <w:t>xemátiasma</w:t>
      </w:r>
      <w:r w:rsidRPr="005C4AA1">
        <w:rPr>
          <w:color w:val="222222"/>
          <w:lang w:val="en-GB"/>
        </w:rPr>
        <w:t xml:space="preserve"> </w:t>
      </w:r>
      <w:r w:rsidRPr="005C4AA1">
        <w:rPr>
          <w:lang w:val="en-GB"/>
        </w:rPr>
        <w:t xml:space="preserve">would be </w:t>
      </w:r>
      <w:r w:rsidR="00ED4373">
        <w:rPr>
          <w:lang w:val="en-GB"/>
        </w:rPr>
        <w:t xml:space="preserve">reduced </w:t>
      </w:r>
      <w:r w:rsidRPr="005C4AA1">
        <w:rPr>
          <w:lang w:val="en-GB"/>
        </w:rPr>
        <w:t xml:space="preserve">to the category of </w:t>
      </w:r>
      <w:r w:rsidR="00ED4373">
        <w:rPr>
          <w:lang w:val="en-GB"/>
        </w:rPr>
        <w:t xml:space="preserve">a </w:t>
      </w:r>
      <w:r w:rsidRPr="005C4AA1">
        <w:rPr>
          <w:lang w:val="en-GB"/>
        </w:rPr>
        <w:t xml:space="preserve">placebo. However, the efficacy of therapeutic empathy interventions </w:t>
      </w:r>
      <w:r w:rsidR="00ED4373">
        <w:rPr>
          <w:lang w:val="en-GB"/>
        </w:rPr>
        <w:t xml:space="preserve">for which the </w:t>
      </w:r>
      <w:r w:rsidRPr="005C4AA1">
        <w:rPr>
          <w:lang w:val="en-GB"/>
        </w:rPr>
        <w:t xml:space="preserve">existing literature provides </w:t>
      </w:r>
      <w:r w:rsidR="00ED4373">
        <w:rPr>
          <w:lang w:val="en-GB"/>
        </w:rPr>
        <w:t xml:space="preserve">only </w:t>
      </w:r>
      <w:r w:rsidRPr="005C4AA1">
        <w:rPr>
          <w:lang w:val="en-GB"/>
        </w:rPr>
        <w:t xml:space="preserve">limited explanations have been accepted as part of that category of ‘specified effects’ that more traditional healing practices are rarely attributed. Why is a ritual like </w:t>
      </w:r>
      <w:r w:rsidRPr="00326898">
        <w:rPr>
          <w:i/>
          <w:iCs/>
          <w:lang w:val="en-GB"/>
        </w:rPr>
        <w:t>xemátiasma</w:t>
      </w:r>
      <w:r w:rsidRPr="005C4AA1">
        <w:rPr>
          <w:lang w:val="en-GB"/>
        </w:rPr>
        <w:t xml:space="preserve"> so susceptible to trivialization, when therapeutic empathy is not? </w:t>
      </w:r>
    </w:p>
    <w:p w14:paraId="7F5DA191" w14:textId="4397BC5E" w:rsidR="00347A85" w:rsidRPr="005C4AA1" w:rsidRDefault="00347A85" w:rsidP="00326898">
      <w:pPr>
        <w:spacing w:line="360" w:lineRule="auto"/>
        <w:ind w:firstLine="426"/>
        <w:rPr>
          <w:highlight w:val="white"/>
          <w:lang w:val="en-GB"/>
        </w:rPr>
      </w:pPr>
      <w:r w:rsidRPr="005C4AA1">
        <w:rPr>
          <w:lang w:val="en-GB"/>
        </w:rPr>
        <w:t xml:space="preserve">This inclines me to consider the very political entanglements of the adoption of placebo controls. Delving into the history of the RCT reveals that its </w:t>
      </w:r>
      <w:r w:rsidR="00ED4373">
        <w:rPr>
          <w:lang w:val="en-GB"/>
        </w:rPr>
        <w:t xml:space="preserve">invention </w:t>
      </w:r>
      <w:r w:rsidRPr="005C4AA1">
        <w:rPr>
          <w:lang w:val="en-GB"/>
        </w:rPr>
        <w:t xml:space="preserve">stemmed not only from a desire for rigorous treatment evaluation, but also a </w:t>
      </w:r>
      <w:r w:rsidR="00ED4373">
        <w:rPr>
          <w:lang w:val="en-GB"/>
        </w:rPr>
        <w:t xml:space="preserve">struggle </w:t>
      </w:r>
      <w:r w:rsidRPr="005C4AA1">
        <w:rPr>
          <w:lang w:val="en-GB"/>
        </w:rPr>
        <w:t xml:space="preserve">for </w:t>
      </w:r>
      <w:r w:rsidR="00ED4373">
        <w:rPr>
          <w:lang w:val="en-GB"/>
        </w:rPr>
        <w:t xml:space="preserve">the </w:t>
      </w:r>
      <w:r w:rsidRPr="005C4AA1">
        <w:rPr>
          <w:lang w:val="en-GB"/>
        </w:rPr>
        <w:t xml:space="preserve">power that </w:t>
      </w:r>
      <w:r w:rsidR="00ED4373">
        <w:rPr>
          <w:lang w:val="en-GB"/>
        </w:rPr>
        <w:t xml:space="preserve">comes from </w:t>
      </w:r>
      <w:r w:rsidRPr="005C4AA1">
        <w:rPr>
          <w:lang w:val="en-GB"/>
        </w:rPr>
        <w:t>funding and academic support. I</w:t>
      </w:r>
      <w:r w:rsidR="00ED4373">
        <w:rPr>
          <w:lang w:val="en-GB"/>
        </w:rPr>
        <w:t>n other words, i</w:t>
      </w:r>
      <w:r w:rsidRPr="005C4AA1">
        <w:rPr>
          <w:lang w:val="en-GB"/>
        </w:rPr>
        <w:t xml:space="preserve">t was a </w:t>
      </w:r>
      <w:r w:rsidR="00ED4373">
        <w:rPr>
          <w:lang w:val="en-GB"/>
        </w:rPr>
        <w:t xml:space="preserve">tool </w:t>
      </w:r>
      <w:r w:rsidRPr="005C4AA1">
        <w:rPr>
          <w:lang w:val="en-GB"/>
        </w:rPr>
        <w:t xml:space="preserve">for building a discipline </w:t>
      </w:r>
      <w:r w:rsidRPr="005C4AA1">
        <w:rPr>
          <w:lang w:val="en-GB"/>
        </w:rPr>
        <w:fldChar w:fldCharType="begin" w:fldLock="1"/>
      </w:r>
      <w:r w:rsidRPr="005C4AA1">
        <w:rPr>
          <w:lang w:val="en-GB"/>
        </w:rPr>
        <w:instrText>ADDIN CSL_CITATION {"citationItems":[{"id":"ITEM-1","itemData":{"DOI":"10.1353/bhm.1998.0159","ISSN":"0007-5140 (Print)","PMID":"9780448","author":[{"dropping-particle":"","family":"Kaptchuk","given":"T J","non-dropping-particle":"","parse-names":false,"suffix":""}],"container-title":"Bulletin of the history of medicine","id":"ITEM-1","issue":"3","issued":{"date-parts":[["1998"]]},"language":"eng","page":"389-433","publisher-place":"United States","title":"Intentional ignorance: a history of blind assessment and placebo controls in  medicine.","type":"article-journal","volume":"72"},"uris":["http://www.mendeley.com/documents/?uuid=94c0dd44-867e-4b6b-ad0b-ad09390a31e0"]}],"mendeley":{"formattedCitation":"(Kaptchuk, 1998)","manualFormatting":"(Kaptchuk 1998: 393)","plainTextFormattedCitation":"(Kaptchuk, 1998)","previouslyFormattedCitation":"(Kaptchuk, 1998)"},"properties":{"noteIndex":0},"schema":"https://github.com/citation-style-language/schema/raw/master/csl-citation.json"}</w:instrText>
      </w:r>
      <w:r w:rsidRPr="005C4AA1">
        <w:rPr>
          <w:lang w:val="en-GB"/>
        </w:rPr>
        <w:fldChar w:fldCharType="separate"/>
      </w:r>
      <w:r w:rsidRPr="005C4AA1">
        <w:rPr>
          <w:noProof/>
          <w:lang w:val="en-GB"/>
        </w:rPr>
        <w:t>(Kaptchuk 1998: 393)</w:t>
      </w:r>
      <w:r w:rsidRPr="005C4AA1">
        <w:rPr>
          <w:lang w:val="en-GB"/>
        </w:rPr>
        <w:fldChar w:fldCharType="end"/>
      </w:r>
      <w:r w:rsidRPr="005C4AA1">
        <w:rPr>
          <w:lang w:val="en-GB"/>
        </w:rPr>
        <w:t xml:space="preserve">. </w:t>
      </w:r>
      <w:r w:rsidRPr="005C4AA1">
        <w:rPr>
          <w:iCs/>
          <w:lang w:val="en-GB"/>
        </w:rPr>
        <w:t xml:space="preserve">Biomedicine did not innocently choose not to elaborate on the so-called non-specific effects </w:t>
      </w:r>
      <w:r w:rsidR="00ED4373">
        <w:rPr>
          <w:iCs/>
          <w:lang w:val="en-GB"/>
        </w:rPr>
        <w:t xml:space="preserve">that make </w:t>
      </w:r>
      <w:r w:rsidRPr="005C4AA1">
        <w:rPr>
          <w:iCs/>
          <w:lang w:val="en-GB"/>
        </w:rPr>
        <w:t xml:space="preserve">up the context of care; their dismissal </w:t>
      </w:r>
      <w:r w:rsidR="00ED4373">
        <w:rPr>
          <w:iCs/>
          <w:lang w:val="en-GB"/>
        </w:rPr>
        <w:t>wa</w:t>
      </w:r>
      <w:r w:rsidRPr="005C4AA1">
        <w:rPr>
          <w:iCs/>
          <w:lang w:val="en-GB"/>
        </w:rPr>
        <w:t xml:space="preserve">s a means of asserting superiority over treatment practices that value them </w:t>
      </w:r>
      <w:r w:rsidRPr="005C4AA1">
        <w:rPr>
          <w:iCs/>
          <w:lang w:val="en-GB"/>
        </w:rPr>
        <w:fldChar w:fldCharType="begin" w:fldLock="1"/>
      </w:r>
      <w:r w:rsidRPr="005C4AA1">
        <w:rPr>
          <w:iCs/>
          <w:lang w:val="en-GB"/>
        </w:rPr>
        <w:instrText>ADDIN CSL_CITATION {"citationItems":[{"id":"ITEM-1","itemData":{"ISBN":"9780520919471","author":[{"dropping-particle":"","family":"Kleinman","given":"Arthur","non-dropping-particle":"","parse-names":false,"suffix":""}],"collection-title":"University Press Scholarship Online","id":"ITEM-1","issued":{"date-parts":[["1997"]]},"language":"eng","publisher":"University of California Press","publisher-place":"Berkeley, Calif. ; London","title":"Writing at the margin [electronic resource] : discourse between anthropology and medicine","type":"book"},"uris":["http://www.mendeley.com/documents/?uuid=265660f6-8703-318a-b6b6-e7319e3c416b"]}],"mendeley":{"formattedCitation":"(Kleinman, 1997)","manualFormatting":"(Kleinman 1997: 33)","plainTextFormattedCitation":"(Kleinman, 1997)","previouslyFormattedCitation":"(Kleinman, 1997)"},"properties":{"noteIndex":0},"schema":"https://github.com/citation-style-language/schema/raw/master/csl-citation.json"}</w:instrText>
      </w:r>
      <w:r w:rsidRPr="005C4AA1">
        <w:rPr>
          <w:iCs/>
          <w:lang w:val="en-GB"/>
        </w:rPr>
        <w:fldChar w:fldCharType="separate"/>
      </w:r>
      <w:r w:rsidRPr="005C4AA1">
        <w:rPr>
          <w:iCs/>
          <w:noProof/>
          <w:lang w:val="en-GB"/>
        </w:rPr>
        <w:t>(Kleinman 1997: 33)</w:t>
      </w:r>
      <w:r w:rsidRPr="005C4AA1">
        <w:rPr>
          <w:iCs/>
          <w:lang w:val="en-GB"/>
        </w:rPr>
        <w:fldChar w:fldCharType="end"/>
      </w:r>
      <w:r w:rsidRPr="005C4AA1">
        <w:rPr>
          <w:iCs/>
          <w:lang w:val="en-GB"/>
        </w:rPr>
        <w:t>. Powerful stakeholders in biomedicine</w:t>
      </w:r>
      <w:r w:rsidRPr="005C4AA1">
        <w:rPr>
          <w:iCs/>
          <w:highlight w:val="white"/>
          <w:lang w:val="en-GB"/>
        </w:rPr>
        <w:t>—</w:t>
      </w:r>
      <w:r w:rsidRPr="005C4AA1">
        <w:rPr>
          <w:iCs/>
          <w:lang w:val="en-GB"/>
        </w:rPr>
        <w:t>including insurance companies and pharmaceutical representatives</w:t>
      </w:r>
      <w:r w:rsidRPr="005C4AA1">
        <w:rPr>
          <w:iCs/>
          <w:highlight w:val="white"/>
          <w:lang w:val="en-GB"/>
        </w:rPr>
        <w:t>—</w:t>
      </w:r>
      <w:r w:rsidRPr="005C4AA1">
        <w:rPr>
          <w:iCs/>
          <w:lang w:val="en-GB"/>
        </w:rPr>
        <w:t xml:space="preserve">maintain biomedicine’s status as the ‘official supplier of health services to the populace’, partly by examining the claims of ‘alternative’ medicine </w:t>
      </w:r>
      <w:r w:rsidRPr="005C4AA1">
        <w:rPr>
          <w:iCs/>
          <w:lang w:val="en-GB"/>
        </w:rPr>
        <w:fldChar w:fldCharType="begin" w:fldLock="1"/>
      </w:r>
      <w:r w:rsidRPr="005C4AA1">
        <w:rPr>
          <w:iCs/>
          <w:lang w:val="en-GB"/>
        </w:rPr>
        <w:instrText>ADDIN CSL_CITATION {"citationItems":[{"id":"ITEM-1","itemData":{"DOI":"10.1525/maq.2000.14.4.603","ISSN":"0745-5194","abstract":"The efficacy of traditional medicine is an issue that continues to vex medical anthropology. This article critically examines how the efficacy of traditional medicine has been conceived, operationalized, and studied and argues that a consensus remains elusive. Efficacy must be seen as fluid and shifting, the product of a negotiated, but not necessarily shared, understanding by those involved in the sickness episode, including physicians/healers, patients, and members of the community. Medical anthropology needs to return to the field to gather more data on indigenous understandings of efficacy to counteract the biases inherent in the utilization of biomedical understandings and methods characteristic of much previous work, [traditional medicine, efficacy, indigenous peoples, Native Americans]","author":[{"dropping-particle":"","family":"Waldram","given":"James B","non-dropping-particle":"","parse-names":false,"suffix":""}],"container-title":"Medical Anthropology Quarterly","id":"ITEM-1","issue":"4","issued":{"date-parts":[["2000","12","1"]]},"note":"doi: 10.1525/maq.2000.14.4.603","page":"603-625","publisher":"John Wiley &amp; Sons, Ltd","title":"The Efficacy of Traditional Medicine: Current Theoretical and Methodological Issues","type":"article-journal","volume":"14"},"uris":["http://www.mendeley.com/documents/?uuid=9a10ec79-ad62-47e6-8f5c-4dd6a4d0177f"]}],"mendeley":{"formattedCitation":"(Waldram, 2000)","manualFormatting":"(Waldram 2000: 617)","plainTextFormattedCitation":"(Waldram, 2000)","previouslyFormattedCitation":"(Waldram, 2000)"},"properties":{"noteIndex":0},"schema":"https://github.com/citation-style-language/schema/raw/master/csl-citation.json"}</w:instrText>
      </w:r>
      <w:r w:rsidRPr="005C4AA1">
        <w:rPr>
          <w:iCs/>
          <w:lang w:val="en-GB"/>
        </w:rPr>
        <w:fldChar w:fldCharType="separate"/>
      </w:r>
      <w:r w:rsidRPr="005C4AA1">
        <w:rPr>
          <w:iCs/>
          <w:noProof/>
          <w:lang w:val="en-GB"/>
        </w:rPr>
        <w:t>(Waldram 2000: 617)</w:t>
      </w:r>
      <w:r w:rsidRPr="005C4AA1">
        <w:rPr>
          <w:iCs/>
          <w:lang w:val="en-GB"/>
        </w:rPr>
        <w:fldChar w:fldCharType="end"/>
      </w:r>
      <w:r w:rsidRPr="005C4AA1">
        <w:rPr>
          <w:iCs/>
          <w:lang w:val="en-GB"/>
        </w:rPr>
        <w:t xml:space="preserve">. </w:t>
      </w:r>
      <w:r w:rsidRPr="005C4AA1">
        <w:rPr>
          <w:lang w:val="en-GB"/>
        </w:rPr>
        <w:t xml:space="preserve">Unlike </w:t>
      </w:r>
      <w:r w:rsidRPr="00326898">
        <w:rPr>
          <w:i/>
          <w:iCs/>
          <w:lang w:val="en-GB"/>
        </w:rPr>
        <w:t>xemátiasma</w:t>
      </w:r>
      <w:r w:rsidRPr="005C4AA1">
        <w:rPr>
          <w:lang w:val="en-GB"/>
        </w:rPr>
        <w:t xml:space="preserve">, </w:t>
      </w:r>
      <w:r w:rsidR="00ED4373">
        <w:rPr>
          <w:lang w:val="en-GB"/>
        </w:rPr>
        <w:t xml:space="preserve">and </w:t>
      </w:r>
      <w:r w:rsidRPr="005C4AA1">
        <w:rPr>
          <w:lang w:val="en-GB"/>
        </w:rPr>
        <w:t xml:space="preserve">despite its inherently empathetic processes, the concept of therapeutic empathy </w:t>
      </w:r>
      <w:r w:rsidR="00ED4373">
        <w:rPr>
          <w:lang w:val="en-GB"/>
        </w:rPr>
        <w:t xml:space="preserve">was devised </w:t>
      </w:r>
      <w:r w:rsidRPr="005C4AA1">
        <w:rPr>
          <w:lang w:val="en-GB"/>
        </w:rPr>
        <w:t xml:space="preserve">in consideration of a </w:t>
      </w:r>
      <w:r w:rsidR="00ED4373">
        <w:rPr>
          <w:lang w:val="en-GB"/>
        </w:rPr>
        <w:t>w</w:t>
      </w:r>
      <w:r w:rsidRPr="005C4AA1">
        <w:rPr>
          <w:lang w:val="en-GB"/>
        </w:rPr>
        <w:t xml:space="preserve">estern clinical </w:t>
      </w:r>
      <w:r w:rsidR="00ED4373">
        <w:rPr>
          <w:lang w:val="en-GB"/>
        </w:rPr>
        <w:t xml:space="preserve">form of </w:t>
      </w:r>
      <w:r w:rsidRPr="005C4AA1">
        <w:rPr>
          <w:lang w:val="en-GB"/>
        </w:rPr>
        <w:t>consultation and is just subtle and ‘toned-down’ enough to not challenge the interests of the biomedical stakeholders</w:t>
      </w:r>
      <w:r w:rsidR="00ED4373">
        <w:rPr>
          <w:lang w:val="en-GB"/>
        </w:rPr>
        <w:t xml:space="preserve"> just mentioned</w:t>
      </w:r>
      <w:r w:rsidRPr="005C4AA1">
        <w:rPr>
          <w:lang w:val="en-GB"/>
        </w:rPr>
        <w:t xml:space="preserve">. </w:t>
      </w:r>
      <w:r w:rsidRPr="005C4AA1">
        <w:rPr>
          <w:rFonts w:eastAsiaTheme="minorHAnsi"/>
          <w:lang w:val="en-GB" w:eastAsia="en-US"/>
        </w:rPr>
        <w:t xml:space="preserve">Therapeutic empathy interventions, which encourage physicians to give time to patients, validate their pain, open up </w:t>
      </w:r>
      <w:r w:rsidR="00ED4373">
        <w:rPr>
          <w:rFonts w:eastAsiaTheme="minorHAnsi"/>
          <w:lang w:val="en-GB" w:eastAsia="en-US"/>
        </w:rPr>
        <w:t xml:space="preserve">a </w:t>
      </w:r>
      <w:r w:rsidRPr="005C4AA1">
        <w:rPr>
          <w:rFonts w:eastAsiaTheme="minorHAnsi"/>
          <w:lang w:val="en-GB" w:eastAsia="en-US"/>
        </w:rPr>
        <w:t xml:space="preserve">reciprocal dialogue, attentively engage </w:t>
      </w:r>
      <w:r w:rsidRPr="005C4AA1">
        <w:rPr>
          <w:rFonts w:eastAsiaTheme="minorHAnsi"/>
          <w:lang w:val="en-GB" w:eastAsia="en-US"/>
        </w:rPr>
        <w:lastRenderedPageBreak/>
        <w:t xml:space="preserve">them, and express warmth and positivity, demand what </w:t>
      </w:r>
      <w:proofErr w:type="gramStart"/>
      <w:r w:rsidRPr="005C4AA1">
        <w:rPr>
          <w:rFonts w:eastAsiaTheme="minorHAnsi"/>
          <w:lang w:val="en-GB" w:eastAsia="en-US"/>
        </w:rPr>
        <w:t>should be expected to be practi</w:t>
      </w:r>
      <w:r w:rsidR="00ED4373">
        <w:rPr>
          <w:rFonts w:eastAsiaTheme="minorHAnsi"/>
          <w:lang w:val="en-GB" w:eastAsia="en-US"/>
        </w:rPr>
        <w:t>s</w:t>
      </w:r>
      <w:r w:rsidRPr="005C4AA1">
        <w:rPr>
          <w:rFonts w:eastAsiaTheme="minorHAnsi"/>
          <w:lang w:val="en-GB" w:eastAsia="en-US"/>
        </w:rPr>
        <w:t>ed</w:t>
      </w:r>
      <w:proofErr w:type="gramEnd"/>
      <w:r w:rsidRPr="005C4AA1">
        <w:rPr>
          <w:rFonts w:eastAsiaTheme="minorHAnsi"/>
          <w:lang w:val="en-GB" w:eastAsia="en-US"/>
        </w:rPr>
        <w:t xml:space="preserve"> during consultations. However, short consultation times, huge caseloads, long working hours and meticulous documentation in electronic medical records (leading to less attention </w:t>
      </w:r>
      <w:r w:rsidR="00ED4373">
        <w:rPr>
          <w:rFonts w:eastAsiaTheme="minorHAnsi"/>
          <w:lang w:val="en-GB" w:eastAsia="en-US"/>
        </w:rPr>
        <w:t xml:space="preserve">being </w:t>
      </w:r>
      <w:r w:rsidRPr="005C4AA1">
        <w:rPr>
          <w:rFonts w:eastAsiaTheme="minorHAnsi"/>
          <w:lang w:val="en-GB" w:eastAsia="en-US"/>
        </w:rPr>
        <w:t>paid to patients), among other factors, precludes physicians from doing so (Shanafelt et al</w:t>
      </w:r>
      <w:r w:rsidRPr="005C4AA1">
        <w:rPr>
          <w:rFonts w:eastAsiaTheme="minorHAnsi"/>
          <w:i/>
          <w:iCs/>
          <w:lang w:val="en-GB" w:eastAsia="en-US"/>
        </w:rPr>
        <w:t>.</w:t>
      </w:r>
      <w:r w:rsidRPr="005C4AA1">
        <w:rPr>
          <w:rFonts w:eastAsiaTheme="minorHAnsi"/>
          <w:lang w:val="en-GB" w:eastAsia="en-US"/>
        </w:rPr>
        <w:t xml:space="preserve"> 2016; Patel et al</w:t>
      </w:r>
      <w:r w:rsidRPr="005C4AA1">
        <w:rPr>
          <w:rFonts w:eastAsiaTheme="minorHAnsi"/>
          <w:i/>
          <w:iCs/>
          <w:lang w:val="en-GB" w:eastAsia="en-US"/>
        </w:rPr>
        <w:t>.</w:t>
      </w:r>
      <w:r w:rsidRPr="005C4AA1">
        <w:rPr>
          <w:rFonts w:eastAsiaTheme="minorHAnsi"/>
          <w:lang w:val="en-GB" w:eastAsia="en-US"/>
        </w:rPr>
        <w:t xml:space="preserve"> 2018; West et al. 2018)</w:t>
      </w:r>
      <w:r w:rsidR="00ED4373">
        <w:rPr>
          <w:rFonts w:eastAsiaTheme="minorHAnsi"/>
          <w:lang w:val="en-GB" w:eastAsia="en-US"/>
        </w:rPr>
        <w:t>.</w:t>
      </w:r>
      <w:r w:rsidRPr="005C4AA1">
        <w:rPr>
          <w:rFonts w:eastAsiaTheme="minorHAnsi"/>
          <w:lang w:val="en-GB" w:eastAsia="en-US"/>
        </w:rPr>
        <w:t xml:space="preserve"> </w:t>
      </w:r>
      <w:r w:rsidR="00ED4373">
        <w:rPr>
          <w:rFonts w:eastAsiaTheme="minorHAnsi"/>
          <w:lang w:val="en-GB" w:eastAsia="en-US"/>
        </w:rPr>
        <w:t>T</w:t>
      </w:r>
      <w:r w:rsidRPr="005C4AA1">
        <w:rPr>
          <w:rFonts w:eastAsiaTheme="minorHAnsi"/>
          <w:lang w:val="en-GB" w:eastAsia="en-US"/>
        </w:rPr>
        <w:t>his makes evident the dangers of constructing a health</w:t>
      </w:r>
      <w:r w:rsidR="00ED4373">
        <w:rPr>
          <w:rFonts w:eastAsiaTheme="minorHAnsi"/>
          <w:lang w:val="en-GB" w:eastAsia="en-US"/>
        </w:rPr>
        <w:t>-</w:t>
      </w:r>
      <w:r w:rsidRPr="005C4AA1">
        <w:rPr>
          <w:rFonts w:eastAsiaTheme="minorHAnsi"/>
          <w:lang w:val="en-GB" w:eastAsia="en-US"/>
        </w:rPr>
        <w:t>care system without consideration of social and sensory efficacies in healing, ultimately burdening physicians and doing a disservice to patients in the process.</w:t>
      </w:r>
      <w:r w:rsidRPr="005C4AA1">
        <w:rPr>
          <w:rFonts w:eastAsiaTheme="minorHAnsi"/>
          <w:b/>
          <w:bCs/>
          <w:lang w:val="en-GB" w:eastAsia="en-US"/>
        </w:rPr>
        <w:t xml:space="preserve"> </w:t>
      </w:r>
      <w:r w:rsidR="00ED4373">
        <w:rPr>
          <w:highlight w:val="white"/>
          <w:lang w:val="en-GB"/>
        </w:rPr>
        <w:t xml:space="preserve">The fact </w:t>
      </w:r>
      <w:r w:rsidRPr="005C4AA1">
        <w:rPr>
          <w:highlight w:val="white"/>
          <w:lang w:val="en-GB"/>
        </w:rPr>
        <w:t xml:space="preserve">that therapeutic empathy interventions are accepted as efficacious, while rituals like </w:t>
      </w:r>
      <w:r w:rsidRPr="00B12F97">
        <w:rPr>
          <w:i/>
          <w:iCs/>
          <w:highlight w:val="white"/>
          <w:lang w:val="en-GB"/>
        </w:rPr>
        <w:t>xemátiasma</w:t>
      </w:r>
      <w:r w:rsidRPr="005C4AA1">
        <w:rPr>
          <w:highlight w:val="white"/>
          <w:lang w:val="en-GB"/>
        </w:rPr>
        <w:t xml:space="preserve"> that intrinsically enact forms of empathetic</w:t>
      </w:r>
      <w:r w:rsidRPr="005C4AA1">
        <w:rPr>
          <w:b/>
          <w:bCs/>
          <w:highlight w:val="white"/>
          <w:lang w:val="en-GB"/>
        </w:rPr>
        <w:t xml:space="preserve"> </w:t>
      </w:r>
      <w:r w:rsidRPr="005C4AA1">
        <w:rPr>
          <w:highlight w:val="white"/>
          <w:lang w:val="en-GB"/>
        </w:rPr>
        <w:t xml:space="preserve">care are side-lined as </w:t>
      </w:r>
      <w:r w:rsidR="00ED4373">
        <w:rPr>
          <w:highlight w:val="white"/>
          <w:lang w:val="en-GB"/>
        </w:rPr>
        <w:t>placebos, remains open to question</w:t>
      </w:r>
      <w:r w:rsidRPr="005C4AA1">
        <w:rPr>
          <w:highlight w:val="white"/>
          <w:lang w:val="en-GB"/>
        </w:rPr>
        <w:t xml:space="preserve">. It seems that stakeholders </w:t>
      </w:r>
      <w:r w:rsidR="00ED4373">
        <w:rPr>
          <w:highlight w:val="white"/>
          <w:lang w:val="en-GB"/>
        </w:rPr>
        <w:t xml:space="preserve">in </w:t>
      </w:r>
      <w:r w:rsidRPr="005C4AA1">
        <w:rPr>
          <w:highlight w:val="white"/>
          <w:lang w:val="en-GB"/>
        </w:rPr>
        <w:t>biomedical institutions are only willing to accept efficacies they can maintain dominance over, despite the evident reality that they have much to learn from the ritual practices they dismiss.</w:t>
      </w:r>
    </w:p>
    <w:p w14:paraId="460C3AF3" w14:textId="77777777" w:rsidR="00347A85" w:rsidRPr="005C4AA1" w:rsidRDefault="00347A85" w:rsidP="00326898">
      <w:pPr>
        <w:pStyle w:val="Heading1"/>
        <w:spacing w:before="0" w:line="360" w:lineRule="auto"/>
        <w:ind w:firstLine="426"/>
        <w:rPr>
          <w:lang w:val="en-GB"/>
        </w:rPr>
      </w:pPr>
    </w:p>
    <w:p w14:paraId="5E3E5F1B" w14:textId="53D8B56A" w:rsidR="00347A85" w:rsidRPr="005C4AA1" w:rsidRDefault="00347A85" w:rsidP="00AE5128">
      <w:pPr>
        <w:pStyle w:val="Heading1"/>
        <w:spacing w:before="0" w:line="360" w:lineRule="auto"/>
        <w:rPr>
          <w:lang w:val="en-GB"/>
        </w:rPr>
      </w:pPr>
      <w:bookmarkStart w:id="16" w:name="_Toc49332220"/>
      <w:r w:rsidRPr="005C4AA1">
        <w:rPr>
          <w:lang w:val="en-GB"/>
        </w:rPr>
        <w:t xml:space="preserve">Conclusions and </w:t>
      </w:r>
      <w:r w:rsidR="00B11AB3" w:rsidRPr="005C4AA1">
        <w:rPr>
          <w:lang w:val="en-GB"/>
        </w:rPr>
        <w:t>r</w:t>
      </w:r>
      <w:r w:rsidRPr="005C4AA1">
        <w:rPr>
          <w:lang w:val="en-GB"/>
        </w:rPr>
        <w:t>ecommendations</w:t>
      </w:r>
      <w:bookmarkEnd w:id="16"/>
    </w:p>
    <w:p w14:paraId="19D37F0E" w14:textId="2F22376B" w:rsidR="00347A85" w:rsidRPr="005C4AA1" w:rsidRDefault="00FF6479" w:rsidP="00B12F97">
      <w:pPr>
        <w:spacing w:line="360" w:lineRule="auto"/>
        <w:rPr>
          <w:lang w:val="en-GB"/>
        </w:rPr>
      </w:pPr>
      <w:r>
        <w:rPr>
          <w:lang w:val="en-GB"/>
        </w:rPr>
        <w:t xml:space="preserve">By means of </w:t>
      </w:r>
      <w:r w:rsidR="00347A85" w:rsidRPr="005C4AA1">
        <w:rPr>
          <w:lang w:val="en-GB"/>
        </w:rPr>
        <w:t xml:space="preserve">a sensory analysis of </w:t>
      </w:r>
      <w:r w:rsidR="00347A85" w:rsidRPr="00B12F97">
        <w:rPr>
          <w:i/>
          <w:iCs/>
          <w:lang w:val="en-GB"/>
        </w:rPr>
        <w:t>xemátiasma</w:t>
      </w:r>
      <w:r w:rsidR="00347A85" w:rsidRPr="005C4AA1">
        <w:rPr>
          <w:lang w:val="en-GB"/>
        </w:rPr>
        <w:t xml:space="preserve"> and its relation to therapeutic empathy, this </w:t>
      </w:r>
      <w:r w:rsidR="000827A6">
        <w:rPr>
          <w:lang w:val="en-GB"/>
        </w:rPr>
        <w:t>article</w:t>
      </w:r>
      <w:r w:rsidR="00347A85" w:rsidRPr="005C4AA1">
        <w:rPr>
          <w:lang w:val="en-GB"/>
        </w:rPr>
        <w:t xml:space="preserve"> has contributed to efforts </w:t>
      </w:r>
      <w:r>
        <w:rPr>
          <w:lang w:val="en-GB"/>
        </w:rPr>
        <w:t xml:space="preserve">to </w:t>
      </w:r>
      <w:r w:rsidR="00347A85" w:rsidRPr="005C4AA1">
        <w:rPr>
          <w:lang w:val="en-GB"/>
        </w:rPr>
        <w:t>articulat</w:t>
      </w:r>
      <w:r>
        <w:rPr>
          <w:lang w:val="en-GB"/>
        </w:rPr>
        <w:t>e</w:t>
      </w:r>
      <w:r w:rsidR="00347A85" w:rsidRPr="005C4AA1">
        <w:rPr>
          <w:lang w:val="en-GB"/>
        </w:rPr>
        <w:t xml:space="preserve"> the value of sensory experiences of ritual healing, further the claim for multiple efficacies, advocat</w:t>
      </w:r>
      <w:r>
        <w:rPr>
          <w:lang w:val="en-GB"/>
        </w:rPr>
        <w:t>e</w:t>
      </w:r>
      <w:r w:rsidR="00347A85" w:rsidRPr="005C4AA1">
        <w:rPr>
          <w:lang w:val="en-GB"/>
        </w:rPr>
        <w:t xml:space="preserve"> the </w:t>
      </w:r>
      <w:r>
        <w:rPr>
          <w:lang w:val="en-GB"/>
        </w:rPr>
        <w:t xml:space="preserve">use </w:t>
      </w:r>
      <w:r w:rsidR="00347A85" w:rsidRPr="005C4AA1">
        <w:rPr>
          <w:lang w:val="en-GB"/>
        </w:rPr>
        <w:t>of ethnographic evidence in elaborating medical concepts, and challeng</w:t>
      </w:r>
      <w:r>
        <w:rPr>
          <w:lang w:val="en-GB"/>
        </w:rPr>
        <w:t>e</w:t>
      </w:r>
      <w:r w:rsidR="00347A85" w:rsidRPr="005C4AA1">
        <w:rPr>
          <w:lang w:val="en-GB"/>
        </w:rPr>
        <w:t xml:space="preserve"> biomedicine’s neglect of the social in precipitating therapeutic outcomes. I started </w:t>
      </w:r>
      <w:r>
        <w:rPr>
          <w:lang w:val="en-GB"/>
        </w:rPr>
        <w:t xml:space="preserve">by describing the </w:t>
      </w:r>
      <w:r w:rsidR="00347A85" w:rsidRPr="005C4AA1">
        <w:rPr>
          <w:lang w:val="en-GB"/>
        </w:rPr>
        <w:t xml:space="preserve">background </w:t>
      </w:r>
      <w:r>
        <w:rPr>
          <w:lang w:val="en-GB"/>
        </w:rPr>
        <w:t xml:space="preserve">to </w:t>
      </w:r>
      <w:r w:rsidR="00347A85" w:rsidRPr="005C4AA1">
        <w:rPr>
          <w:lang w:val="en-GB"/>
        </w:rPr>
        <w:t xml:space="preserve">the advances and shortcomings of therapeutic empathy in biomedical practice and argued that a closer look at multisensory processes of empathy at work through the ritual of </w:t>
      </w:r>
      <w:r w:rsidR="00347A85" w:rsidRPr="00B12F97">
        <w:rPr>
          <w:i/>
          <w:iCs/>
          <w:lang w:val="en-GB"/>
        </w:rPr>
        <w:t>xemátiasma</w:t>
      </w:r>
      <w:r w:rsidR="00347A85" w:rsidRPr="005C4AA1">
        <w:rPr>
          <w:lang w:val="en-GB"/>
        </w:rPr>
        <w:t xml:space="preserve"> could </w:t>
      </w:r>
      <w:r w:rsidR="00FA3067">
        <w:rPr>
          <w:lang w:val="en-GB"/>
        </w:rPr>
        <w:t xml:space="preserve">provide an explanation </w:t>
      </w:r>
      <w:r w:rsidR="00347A85" w:rsidRPr="005C4AA1">
        <w:rPr>
          <w:lang w:val="en-GB"/>
        </w:rPr>
        <w:t>where biomedical literature could not. To do this, I first explored the sensory experiences of evil</w:t>
      </w:r>
      <w:r w:rsidR="00FA3067">
        <w:rPr>
          <w:lang w:val="en-GB"/>
        </w:rPr>
        <w:t>-</w:t>
      </w:r>
      <w:r w:rsidR="00347A85" w:rsidRPr="005C4AA1">
        <w:rPr>
          <w:lang w:val="en-GB"/>
        </w:rPr>
        <w:t>eye infliction, affliction and (re)moval, arguing</w:t>
      </w:r>
      <w:r w:rsidR="00FA3067">
        <w:rPr>
          <w:lang w:val="en-GB"/>
        </w:rPr>
        <w:t>:</w:t>
      </w:r>
      <w:r w:rsidR="00347A85" w:rsidRPr="005C4AA1">
        <w:rPr>
          <w:lang w:val="en-GB"/>
        </w:rPr>
        <w:t xml:space="preserve"> 1) </w:t>
      </w:r>
      <w:r w:rsidR="00FA3067">
        <w:rPr>
          <w:lang w:val="en-GB"/>
        </w:rPr>
        <w:t xml:space="preserve">that </w:t>
      </w:r>
      <w:r w:rsidR="00347A85" w:rsidRPr="005C4AA1">
        <w:rPr>
          <w:lang w:val="en-GB"/>
        </w:rPr>
        <w:t>its transmission, perception and practice involve a synaesthetic, transubstantial energy exchange between people, challenging its depiction as an ocular-centric phenomenon</w:t>
      </w:r>
      <w:r w:rsidR="00FA3067">
        <w:rPr>
          <w:lang w:val="en-GB"/>
        </w:rPr>
        <w:t>;</w:t>
      </w:r>
      <w:r w:rsidR="00347A85" w:rsidRPr="005C4AA1">
        <w:rPr>
          <w:lang w:val="en-GB"/>
        </w:rPr>
        <w:t xml:space="preserve"> 2) </w:t>
      </w:r>
      <w:r w:rsidR="00FA3067">
        <w:rPr>
          <w:lang w:val="en-GB"/>
        </w:rPr>
        <w:t xml:space="preserve">that </w:t>
      </w:r>
      <w:r w:rsidR="00347A85" w:rsidRPr="005C4AA1">
        <w:rPr>
          <w:i/>
          <w:iCs/>
          <w:lang w:val="en-GB"/>
        </w:rPr>
        <w:t>mátiasma</w:t>
      </w:r>
      <w:r w:rsidR="00347A85" w:rsidRPr="005C4AA1">
        <w:rPr>
          <w:lang w:val="en-GB"/>
        </w:rPr>
        <w:t xml:space="preserve"> is experienced as </w:t>
      </w:r>
      <w:r w:rsidR="00347A85" w:rsidRPr="005C4AA1">
        <w:rPr>
          <w:i/>
          <w:lang w:val="en-GB"/>
        </w:rPr>
        <w:t>kommára</w:t>
      </w:r>
      <w:r w:rsidR="00347A85" w:rsidRPr="005C4AA1">
        <w:rPr>
          <w:lang w:val="en-GB"/>
        </w:rPr>
        <w:t xml:space="preserve">, </w:t>
      </w:r>
      <w:r w:rsidR="00FA3067">
        <w:rPr>
          <w:lang w:val="en-GB"/>
        </w:rPr>
        <w:t xml:space="preserve">which is </w:t>
      </w:r>
      <w:r w:rsidR="00347A85" w:rsidRPr="005C4AA1">
        <w:rPr>
          <w:lang w:val="en-GB"/>
        </w:rPr>
        <w:t xml:space="preserve">characterized by disconnectedness, disorientation, heaviness and asynchrony with one’s </w:t>
      </w:r>
      <w:r w:rsidR="00FA3067">
        <w:rPr>
          <w:lang w:val="en-GB"/>
        </w:rPr>
        <w:t xml:space="preserve">own </w:t>
      </w:r>
      <w:r w:rsidR="00347A85" w:rsidRPr="005C4AA1">
        <w:rPr>
          <w:lang w:val="en-GB"/>
        </w:rPr>
        <w:t>body, other bodies and time</w:t>
      </w:r>
      <w:r w:rsidR="00FA3067">
        <w:rPr>
          <w:lang w:val="en-GB"/>
        </w:rPr>
        <w:t>;</w:t>
      </w:r>
      <w:r w:rsidR="00347A85" w:rsidRPr="005C4AA1">
        <w:rPr>
          <w:lang w:val="en-GB"/>
        </w:rPr>
        <w:t xml:space="preserve"> and 3) </w:t>
      </w:r>
      <w:r w:rsidR="00FA3067">
        <w:rPr>
          <w:lang w:val="en-GB"/>
        </w:rPr>
        <w:t xml:space="preserve">that </w:t>
      </w:r>
      <w:r w:rsidR="00347A85" w:rsidRPr="00B12F97">
        <w:rPr>
          <w:i/>
          <w:iCs/>
          <w:lang w:val="en-GB"/>
        </w:rPr>
        <w:t>xemátiasma</w:t>
      </w:r>
      <w:r w:rsidR="00347A85" w:rsidRPr="005C4AA1">
        <w:rPr>
          <w:lang w:val="en-GB"/>
        </w:rPr>
        <w:t xml:space="preserve"> entails an exchange of embodied experiences in which healers take the pain-inducing energies </w:t>
      </w:r>
      <w:r w:rsidR="00FA3067">
        <w:rPr>
          <w:lang w:val="en-GB"/>
        </w:rPr>
        <w:t xml:space="preserve">of their </w:t>
      </w:r>
      <w:r w:rsidR="00347A85" w:rsidRPr="005C4AA1">
        <w:rPr>
          <w:lang w:val="en-GB"/>
        </w:rPr>
        <w:t>patients on</w:t>
      </w:r>
      <w:r w:rsidR="00FA3067">
        <w:rPr>
          <w:lang w:val="en-GB"/>
        </w:rPr>
        <w:t xml:space="preserve"> </w:t>
      </w:r>
      <w:r w:rsidR="00347A85" w:rsidRPr="005C4AA1">
        <w:rPr>
          <w:lang w:val="en-GB"/>
        </w:rPr>
        <w:t xml:space="preserve">to themselves through a </w:t>
      </w:r>
      <w:r w:rsidR="00FA3067">
        <w:rPr>
          <w:lang w:val="en-GB"/>
        </w:rPr>
        <w:t xml:space="preserve">series </w:t>
      </w:r>
      <w:r w:rsidR="00347A85" w:rsidRPr="005C4AA1">
        <w:rPr>
          <w:lang w:val="en-GB"/>
        </w:rPr>
        <w:t xml:space="preserve">of bodily techniques, most importantly yawning. Second, I analysed the multiple efficacies of </w:t>
      </w:r>
      <w:r w:rsidR="00347A85" w:rsidRPr="00B12F97">
        <w:rPr>
          <w:i/>
          <w:iCs/>
          <w:lang w:val="en-GB"/>
        </w:rPr>
        <w:t>xemátiasma</w:t>
      </w:r>
      <w:r w:rsidR="00347A85" w:rsidRPr="005C4AA1">
        <w:rPr>
          <w:lang w:val="en-GB"/>
        </w:rPr>
        <w:t xml:space="preserve">, elaborating the interplay between 1) symbolic and processual efficacies of numbers, signs, materials, gestures, side-effects and words (and their cautious dissemination), and 2) social and bodily-felt efficacies </w:t>
      </w:r>
      <w:r w:rsidR="00FA3067">
        <w:rPr>
          <w:lang w:val="en-GB"/>
        </w:rPr>
        <w:t xml:space="preserve">in </w:t>
      </w:r>
      <w:r w:rsidR="00347A85" w:rsidRPr="005C4AA1">
        <w:rPr>
          <w:lang w:val="en-GB"/>
        </w:rPr>
        <w:t>materiali</w:t>
      </w:r>
      <w:r w:rsidR="00FA3067">
        <w:rPr>
          <w:lang w:val="en-GB"/>
        </w:rPr>
        <w:t>z</w:t>
      </w:r>
      <w:r w:rsidR="00347A85" w:rsidRPr="005C4AA1">
        <w:rPr>
          <w:lang w:val="en-GB"/>
        </w:rPr>
        <w:t xml:space="preserve">ing long-distance socialities, enabling loved ones to perform sustainable acts of care, and engendering predispositions to new orientations through </w:t>
      </w:r>
      <w:r w:rsidR="00347A85" w:rsidRPr="005C4AA1">
        <w:rPr>
          <w:lang w:val="en-GB"/>
        </w:rPr>
        <w:lastRenderedPageBreak/>
        <w:t xml:space="preserve">generating synchronicity facilitated by somatic witnessing and antiphonic relations between healer and patient. Finally, I returned to the topic of empathy 1) </w:t>
      </w:r>
      <w:r w:rsidR="00FA3067">
        <w:rPr>
          <w:lang w:val="en-GB"/>
        </w:rPr>
        <w:t xml:space="preserve">to </w:t>
      </w:r>
      <w:r w:rsidR="00347A85" w:rsidRPr="005C4AA1">
        <w:rPr>
          <w:lang w:val="en-GB"/>
        </w:rPr>
        <w:t xml:space="preserve">establish </w:t>
      </w:r>
      <w:r w:rsidR="00347A85" w:rsidRPr="00B12F97">
        <w:rPr>
          <w:i/>
          <w:iCs/>
          <w:lang w:val="en-GB"/>
        </w:rPr>
        <w:t>xemátiasma</w:t>
      </w:r>
      <w:r w:rsidR="00347A85" w:rsidRPr="005C4AA1">
        <w:rPr>
          <w:lang w:val="en-GB"/>
        </w:rPr>
        <w:t xml:space="preserve"> as a radical multisensory manifestation of therapeutic empathy</w:t>
      </w:r>
      <w:r w:rsidR="00FA3067">
        <w:rPr>
          <w:lang w:val="en-GB"/>
        </w:rPr>
        <w:t>;</w:t>
      </w:r>
      <w:r w:rsidR="00347A85" w:rsidRPr="005C4AA1">
        <w:rPr>
          <w:lang w:val="en-GB"/>
        </w:rPr>
        <w:t xml:space="preserve"> 2) </w:t>
      </w:r>
      <w:r w:rsidR="00FA3067">
        <w:rPr>
          <w:lang w:val="en-GB"/>
        </w:rPr>
        <w:t xml:space="preserve">to </w:t>
      </w:r>
      <w:r w:rsidR="00347A85" w:rsidRPr="005C4AA1">
        <w:rPr>
          <w:lang w:val="en-GB"/>
        </w:rPr>
        <w:t>suggest that the efficacies of therapeutic empathy do not just cent</w:t>
      </w:r>
      <w:r w:rsidR="00FA3067">
        <w:rPr>
          <w:lang w:val="en-GB"/>
        </w:rPr>
        <w:t>r</w:t>
      </w:r>
      <w:r w:rsidR="00347A85" w:rsidRPr="005C4AA1">
        <w:rPr>
          <w:lang w:val="en-GB"/>
        </w:rPr>
        <w:t xml:space="preserve">e on outcomes </w:t>
      </w:r>
      <w:r w:rsidR="00FA3067">
        <w:rPr>
          <w:lang w:val="en-GB"/>
        </w:rPr>
        <w:t xml:space="preserve">that are </w:t>
      </w:r>
      <w:r w:rsidR="00347A85" w:rsidRPr="005C4AA1">
        <w:rPr>
          <w:lang w:val="en-GB"/>
        </w:rPr>
        <w:t xml:space="preserve">external to social processes, but also on </w:t>
      </w:r>
      <w:r w:rsidR="00D20B3B">
        <w:rPr>
          <w:lang w:val="en-GB"/>
        </w:rPr>
        <w:t>their</w:t>
      </w:r>
      <w:r w:rsidR="00D20B3B" w:rsidRPr="005C4AA1">
        <w:rPr>
          <w:lang w:val="en-GB"/>
        </w:rPr>
        <w:t xml:space="preserve"> </w:t>
      </w:r>
      <w:r w:rsidR="00347A85" w:rsidRPr="005C4AA1">
        <w:rPr>
          <w:lang w:val="en-GB"/>
        </w:rPr>
        <w:t>capacity to reorient the patient to new understandings and experiences of their illness</w:t>
      </w:r>
      <w:r w:rsidR="00FA3067">
        <w:rPr>
          <w:lang w:val="en-GB"/>
        </w:rPr>
        <w:t>es</w:t>
      </w:r>
      <w:r w:rsidR="00347A85" w:rsidRPr="005C4AA1">
        <w:rPr>
          <w:lang w:val="en-GB"/>
        </w:rPr>
        <w:t xml:space="preserve"> and predispose them to positive change through processes of performing care and generating synchronicity</w:t>
      </w:r>
      <w:r w:rsidR="00FA3067">
        <w:rPr>
          <w:lang w:val="en-GB"/>
        </w:rPr>
        <w:t>;</w:t>
      </w:r>
      <w:r w:rsidR="00347A85" w:rsidRPr="005C4AA1">
        <w:rPr>
          <w:lang w:val="en-GB"/>
        </w:rPr>
        <w:t xml:space="preserve"> and 3) </w:t>
      </w:r>
      <w:r w:rsidR="00FA3067">
        <w:rPr>
          <w:lang w:val="en-GB"/>
        </w:rPr>
        <w:t xml:space="preserve">to </w:t>
      </w:r>
      <w:r w:rsidR="00347A85" w:rsidRPr="005C4AA1">
        <w:rPr>
          <w:lang w:val="en-GB"/>
        </w:rPr>
        <w:t xml:space="preserve">argue that biomedicine’s </w:t>
      </w:r>
      <w:r w:rsidR="00FA3067">
        <w:rPr>
          <w:lang w:val="en-GB"/>
        </w:rPr>
        <w:t xml:space="preserve">adoption </w:t>
      </w:r>
      <w:r w:rsidR="00347A85" w:rsidRPr="005C4AA1">
        <w:rPr>
          <w:lang w:val="en-GB"/>
        </w:rPr>
        <w:t>of therapeutic empathy and its simultaneous marginali</w:t>
      </w:r>
      <w:r w:rsidR="00FA3067">
        <w:rPr>
          <w:lang w:val="en-GB"/>
        </w:rPr>
        <w:t>z</w:t>
      </w:r>
      <w:r w:rsidR="00347A85" w:rsidRPr="005C4AA1">
        <w:rPr>
          <w:lang w:val="en-GB"/>
        </w:rPr>
        <w:t xml:space="preserve">ation of </w:t>
      </w:r>
      <w:r w:rsidR="00FA3067">
        <w:rPr>
          <w:lang w:val="en-GB"/>
        </w:rPr>
        <w:t xml:space="preserve">it </w:t>
      </w:r>
      <w:r w:rsidR="00347A85" w:rsidRPr="005C4AA1">
        <w:rPr>
          <w:lang w:val="en-GB"/>
        </w:rPr>
        <w:t xml:space="preserve">in ritual practice that challenges its narrow standards of efficacy is intentionally rooted in a desire to maintain its powerful status. </w:t>
      </w:r>
    </w:p>
    <w:p w14:paraId="6B04DA48" w14:textId="4387CB32" w:rsidR="00FA3067" w:rsidRDefault="00347A85" w:rsidP="00941D48">
      <w:pPr>
        <w:spacing w:line="360" w:lineRule="auto"/>
        <w:ind w:firstLine="426"/>
        <w:rPr>
          <w:lang w:val="en-GB"/>
        </w:rPr>
      </w:pPr>
      <w:r w:rsidRPr="005C4AA1">
        <w:rPr>
          <w:lang w:val="en-GB"/>
        </w:rPr>
        <w:t xml:space="preserve">To </w:t>
      </w:r>
      <w:r w:rsidR="00FA3067">
        <w:rPr>
          <w:lang w:val="en-GB"/>
        </w:rPr>
        <w:t xml:space="preserve">improve </w:t>
      </w:r>
      <w:r w:rsidRPr="005C4AA1">
        <w:rPr>
          <w:lang w:val="en-GB"/>
        </w:rPr>
        <w:t>understand</w:t>
      </w:r>
      <w:r w:rsidR="00FA3067">
        <w:rPr>
          <w:lang w:val="en-GB"/>
        </w:rPr>
        <w:t>ing of</w:t>
      </w:r>
      <w:r w:rsidRPr="005C4AA1">
        <w:rPr>
          <w:lang w:val="en-GB"/>
        </w:rPr>
        <w:t xml:space="preserve"> the techniques of accomplishing the radically empathic exchange of embodied experiences that occurs in </w:t>
      </w:r>
      <w:r w:rsidRPr="00B12F97">
        <w:rPr>
          <w:i/>
          <w:iCs/>
          <w:lang w:val="en-GB"/>
        </w:rPr>
        <w:t>xemátiasma</w:t>
      </w:r>
      <w:r w:rsidRPr="005C4AA1">
        <w:rPr>
          <w:lang w:val="en-GB"/>
        </w:rPr>
        <w:t xml:space="preserve"> and the ways it affects therapeutic transformation, more ethnographic research </w:t>
      </w:r>
      <w:r w:rsidR="00FA3067">
        <w:rPr>
          <w:lang w:val="en-GB"/>
        </w:rPr>
        <w:t xml:space="preserve">is needed </w:t>
      </w:r>
      <w:r w:rsidRPr="005C4AA1">
        <w:rPr>
          <w:lang w:val="en-GB"/>
        </w:rPr>
        <w:t xml:space="preserve">focusing on sensory experiences and interactions between patient and healer, rather than solely on the symbolic meanings of the ritual. </w:t>
      </w:r>
      <w:r w:rsidR="00FA3067">
        <w:rPr>
          <w:lang w:val="en-GB"/>
        </w:rPr>
        <w:t xml:space="preserve">Given </w:t>
      </w:r>
      <w:r w:rsidRPr="005C4AA1">
        <w:rPr>
          <w:lang w:val="en-GB"/>
        </w:rPr>
        <w:t>the similarities in the associations of breath, wind, energy flow and vitality between Chinese and Greek conceptions of health, future research should investigate these patient</w:t>
      </w:r>
      <w:r w:rsidR="00FA3067">
        <w:rPr>
          <w:lang w:val="en-GB"/>
        </w:rPr>
        <w:t>–</w:t>
      </w:r>
      <w:r w:rsidRPr="005C4AA1">
        <w:rPr>
          <w:lang w:val="en-GB"/>
        </w:rPr>
        <w:t xml:space="preserve">healer interactions in rituals from both regions, such as acupuncture and </w:t>
      </w:r>
      <w:r w:rsidRPr="00B12F97">
        <w:rPr>
          <w:i/>
          <w:iCs/>
          <w:lang w:val="en-GB"/>
        </w:rPr>
        <w:t>xemátiasma</w:t>
      </w:r>
      <w:r w:rsidRPr="005C4AA1">
        <w:rPr>
          <w:lang w:val="en-GB"/>
        </w:rPr>
        <w:t xml:space="preserve">, that attempt to manipulate this energy for the sake of healing. </w:t>
      </w:r>
    </w:p>
    <w:p w14:paraId="253C40DF" w14:textId="136FDD6A" w:rsidR="00FA3067" w:rsidRDefault="00347A85" w:rsidP="00941D48">
      <w:pPr>
        <w:spacing w:line="360" w:lineRule="auto"/>
        <w:ind w:firstLine="426"/>
        <w:rPr>
          <w:lang w:val="en-GB"/>
        </w:rPr>
      </w:pPr>
      <w:r w:rsidRPr="005C4AA1">
        <w:rPr>
          <w:lang w:val="en-GB"/>
        </w:rPr>
        <w:t xml:space="preserve">Furthermore, researchers of therapeutic empathy should explore ethnographic accounts of empathy in healing practices both inside and outside biomedical frameworks to learn more about its intrinsic social and bodily-felt efficacies, the existence of multiple types and multisensory enactments of therapeutic empathy, and the allowances and boundaries in the extent to which we can understand and feel another’s pain. Due to the increasing need </w:t>
      </w:r>
      <w:r w:rsidR="00FA3067">
        <w:rPr>
          <w:lang w:val="en-GB"/>
        </w:rPr>
        <w:t xml:space="preserve">to attend </w:t>
      </w:r>
      <w:r w:rsidRPr="005C4AA1">
        <w:rPr>
          <w:lang w:val="en-GB"/>
        </w:rPr>
        <w:t>somatically to patients in health</w:t>
      </w:r>
      <w:r w:rsidR="00FA3067">
        <w:rPr>
          <w:lang w:val="en-GB"/>
        </w:rPr>
        <w:t>-</w:t>
      </w:r>
      <w:r w:rsidRPr="005C4AA1">
        <w:rPr>
          <w:lang w:val="en-GB"/>
        </w:rPr>
        <w:t>care and the concurrent increasing constraints on physicians in being able to</w:t>
      </w:r>
      <w:r w:rsidR="00FA3067">
        <w:rPr>
          <w:lang w:val="en-GB"/>
        </w:rPr>
        <w:t xml:space="preserve"> do so</w:t>
      </w:r>
      <w:r w:rsidRPr="005C4AA1">
        <w:rPr>
          <w:lang w:val="en-GB"/>
        </w:rPr>
        <w:t xml:space="preserve">, and despite efforts </w:t>
      </w:r>
      <w:r w:rsidR="00FA3067">
        <w:rPr>
          <w:lang w:val="en-GB"/>
        </w:rPr>
        <w:t xml:space="preserve">in the direction of </w:t>
      </w:r>
      <w:r w:rsidRPr="005C4AA1">
        <w:rPr>
          <w:lang w:val="en-GB"/>
        </w:rPr>
        <w:t>‘patient-centred care’, biomedical health</w:t>
      </w:r>
      <w:r w:rsidR="00FA3067">
        <w:rPr>
          <w:lang w:val="en-GB"/>
        </w:rPr>
        <w:t>-</w:t>
      </w:r>
      <w:r w:rsidRPr="005C4AA1">
        <w:rPr>
          <w:lang w:val="en-GB"/>
        </w:rPr>
        <w:t xml:space="preserve">care requires a structural, educational and cultural shift to re-establish the practice of medicine as a meaningful ritual interaction. One step towards accomplishing this is </w:t>
      </w:r>
      <w:r w:rsidR="00FA3067">
        <w:rPr>
          <w:lang w:val="en-GB"/>
        </w:rPr>
        <w:t xml:space="preserve">to ensure </w:t>
      </w:r>
      <w:r w:rsidRPr="005C4AA1">
        <w:rPr>
          <w:lang w:val="en-GB"/>
        </w:rPr>
        <w:t xml:space="preserve">that pre-medical and medical education encourages critical analysis of claims for what treatment deserves to be called efficacious and clarifies that the ‘contextual factors of care’ that have fallen into what constitute the placebo effect should not be rendered less important </w:t>
      </w:r>
      <w:r w:rsidR="00FA3067">
        <w:rPr>
          <w:lang w:val="en-GB"/>
        </w:rPr>
        <w:t xml:space="preserve">than </w:t>
      </w:r>
      <w:r w:rsidRPr="005C4AA1">
        <w:rPr>
          <w:lang w:val="en-GB"/>
        </w:rPr>
        <w:t>active drug ingredients, as this dismisses crucial healing efficacies of sensory and social experiences in patient</w:t>
      </w:r>
      <w:r w:rsidR="00FA3067">
        <w:rPr>
          <w:lang w:val="en-GB"/>
        </w:rPr>
        <w:t>–</w:t>
      </w:r>
      <w:r w:rsidRPr="005C4AA1">
        <w:rPr>
          <w:lang w:val="en-GB"/>
        </w:rPr>
        <w:t xml:space="preserve">doctor interactions. These efficacies should be taught by experts like medical anthropologists in medical schools, so that future physicians have a stake in countering the mode of technological fixation, desensitization and detachment </w:t>
      </w:r>
      <w:r w:rsidR="00FA3067">
        <w:rPr>
          <w:lang w:val="en-GB"/>
        </w:rPr>
        <w:t>that accompan</w:t>
      </w:r>
      <w:r w:rsidR="00402CF6">
        <w:rPr>
          <w:lang w:val="en-GB"/>
        </w:rPr>
        <w:t>ies</w:t>
      </w:r>
      <w:r w:rsidR="00FA3067">
        <w:rPr>
          <w:lang w:val="en-GB"/>
        </w:rPr>
        <w:t xml:space="preserve"> the </w:t>
      </w:r>
      <w:r w:rsidRPr="005C4AA1">
        <w:rPr>
          <w:lang w:val="en-GB"/>
        </w:rPr>
        <w:t xml:space="preserve">‘clinical gaze’. </w:t>
      </w:r>
    </w:p>
    <w:p w14:paraId="61BDF34E" w14:textId="55801ECC" w:rsidR="00347A85" w:rsidRPr="005C4AA1" w:rsidRDefault="00347A85" w:rsidP="00B12F97">
      <w:pPr>
        <w:spacing w:line="360" w:lineRule="auto"/>
        <w:ind w:firstLine="426"/>
        <w:rPr>
          <w:lang w:val="en-GB"/>
        </w:rPr>
      </w:pPr>
      <w:r w:rsidRPr="005C4AA1">
        <w:rPr>
          <w:lang w:val="en-GB"/>
        </w:rPr>
        <w:lastRenderedPageBreak/>
        <w:t>Health</w:t>
      </w:r>
      <w:r w:rsidR="00FA3067">
        <w:rPr>
          <w:lang w:val="en-GB"/>
        </w:rPr>
        <w:t>-</w:t>
      </w:r>
      <w:r w:rsidRPr="005C4AA1">
        <w:rPr>
          <w:lang w:val="en-GB"/>
        </w:rPr>
        <w:t xml:space="preserve">care administrators, policy-makers and researchers who influence and structure medical learning environments and </w:t>
      </w:r>
      <w:r w:rsidR="00FA3067">
        <w:rPr>
          <w:lang w:val="en-GB"/>
        </w:rPr>
        <w:t xml:space="preserve">the </w:t>
      </w:r>
      <w:r w:rsidRPr="005C4AA1">
        <w:rPr>
          <w:lang w:val="en-GB"/>
        </w:rPr>
        <w:t xml:space="preserve">delivery of </w:t>
      </w:r>
      <w:proofErr w:type="gramStart"/>
      <w:r w:rsidRPr="005C4AA1">
        <w:rPr>
          <w:lang w:val="en-GB"/>
        </w:rPr>
        <w:t>care also</w:t>
      </w:r>
      <w:proofErr w:type="gramEnd"/>
      <w:r w:rsidRPr="005C4AA1">
        <w:rPr>
          <w:lang w:val="en-GB"/>
        </w:rPr>
        <w:t xml:space="preserve"> need to incorporate this knowledge into their training to </w:t>
      </w:r>
      <w:r w:rsidRPr="005C4AA1">
        <w:rPr>
          <w:i/>
          <w:lang w:val="en-GB"/>
        </w:rPr>
        <w:t>allow</w:t>
      </w:r>
      <w:r w:rsidRPr="005C4AA1">
        <w:rPr>
          <w:lang w:val="en-GB"/>
        </w:rPr>
        <w:t xml:space="preserve"> physicians to properly attend to and give time to their patients. This</w:t>
      </w:r>
      <w:r w:rsidRPr="005C4AA1">
        <w:rPr>
          <w:color w:val="000000"/>
          <w:lang w:val="en-GB"/>
        </w:rPr>
        <w:t xml:space="preserve"> calls for longer consultations, </w:t>
      </w:r>
      <w:r w:rsidR="00FA3067">
        <w:rPr>
          <w:color w:val="000000"/>
          <w:lang w:val="en-GB"/>
        </w:rPr>
        <w:t xml:space="preserve">the </w:t>
      </w:r>
      <w:r w:rsidRPr="005C4AA1">
        <w:rPr>
          <w:color w:val="000000"/>
          <w:lang w:val="en-GB"/>
        </w:rPr>
        <w:t xml:space="preserve">incorporation of specialists </w:t>
      </w:r>
      <w:r w:rsidR="00FA3067">
        <w:rPr>
          <w:color w:val="000000"/>
          <w:lang w:val="en-GB"/>
        </w:rPr>
        <w:t>to</w:t>
      </w:r>
      <w:r w:rsidR="00FA3067" w:rsidRPr="005C4AA1">
        <w:rPr>
          <w:color w:val="000000"/>
          <w:lang w:val="en-GB"/>
        </w:rPr>
        <w:t xml:space="preserve"> </w:t>
      </w:r>
      <w:r w:rsidRPr="005C4AA1">
        <w:rPr>
          <w:color w:val="000000"/>
          <w:lang w:val="en-GB"/>
        </w:rPr>
        <w:t>assist in electronic health</w:t>
      </w:r>
      <w:r w:rsidR="00FA3067">
        <w:rPr>
          <w:color w:val="000000"/>
          <w:lang w:val="en-GB"/>
        </w:rPr>
        <w:t>-</w:t>
      </w:r>
      <w:r w:rsidRPr="005C4AA1">
        <w:rPr>
          <w:color w:val="000000"/>
          <w:lang w:val="en-GB"/>
        </w:rPr>
        <w:t xml:space="preserve">care record documentation, scheduling </w:t>
      </w:r>
      <w:r w:rsidR="00FA3067">
        <w:rPr>
          <w:color w:val="000000"/>
          <w:lang w:val="en-GB"/>
        </w:rPr>
        <w:t xml:space="preserve">that incorporates </w:t>
      </w:r>
      <w:r w:rsidRPr="005C4AA1">
        <w:rPr>
          <w:color w:val="000000"/>
          <w:lang w:val="en-GB"/>
        </w:rPr>
        <w:t xml:space="preserve">follow-up continuity and shorter shifts, among other changes. </w:t>
      </w:r>
      <w:proofErr w:type="gramStart"/>
      <w:r w:rsidRPr="005C4AA1">
        <w:rPr>
          <w:lang w:val="en-GB"/>
        </w:rPr>
        <w:t xml:space="preserve">There </w:t>
      </w:r>
      <w:r w:rsidR="00FA3067">
        <w:rPr>
          <w:lang w:val="en-GB"/>
        </w:rPr>
        <w:t xml:space="preserve">also </w:t>
      </w:r>
      <w:r w:rsidRPr="005C4AA1">
        <w:rPr>
          <w:lang w:val="en-GB"/>
        </w:rPr>
        <w:t xml:space="preserve">needs to be more research on sensory experiences in ritual healing </w:t>
      </w:r>
      <w:r w:rsidR="00FA3067">
        <w:rPr>
          <w:lang w:val="en-GB"/>
        </w:rPr>
        <w:t xml:space="preserve">in order </w:t>
      </w:r>
      <w:r w:rsidRPr="005C4AA1">
        <w:rPr>
          <w:lang w:val="en-GB"/>
        </w:rPr>
        <w:t xml:space="preserve">to build educational curriculums that foster respect </w:t>
      </w:r>
      <w:r w:rsidR="00FA3067">
        <w:rPr>
          <w:lang w:val="en-GB"/>
        </w:rPr>
        <w:t xml:space="preserve">for </w:t>
      </w:r>
      <w:r w:rsidRPr="005C4AA1">
        <w:rPr>
          <w:lang w:val="en-GB"/>
        </w:rPr>
        <w:t xml:space="preserve">and acknowledgement </w:t>
      </w:r>
      <w:r w:rsidR="00FA3067">
        <w:rPr>
          <w:lang w:val="en-GB"/>
        </w:rPr>
        <w:t xml:space="preserve">of </w:t>
      </w:r>
      <w:r w:rsidRPr="005C4AA1">
        <w:rPr>
          <w:lang w:val="en-GB"/>
        </w:rPr>
        <w:t>the mingling of the social and biological in medicine early on</w:t>
      </w:r>
      <w:r w:rsidR="00FA3067">
        <w:rPr>
          <w:lang w:val="en-GB"/>
        </w:rPr>
        <w:t>,</w:t>
      </w:r>
      <w:r w:rsidRPr="005C4AA1">
        <w:rPr>
          <w:lang w:val="en-GB"/>
        </w:rPr>
        <w:t xml:space="preserve"> as well as structural adjustments in the everyday practice of care delivery for physicians themselves to attentively understand, respond to and relieve a patient’s pain.</w:t>
      </w:r>
      <w:proofErr w:type="gramEnd"/>
      <w:r w:rsidRPr="005C4AA1">
        <w:rPr>
          <w:lang w:val="en-GB"/>
        </w:rPr>
        <w:t xml:space="preserve"> </w:t>
      </w:r>
      <w:r w:rsidRPr="00880212">
        <w:rPr>
          <w:i/>
          <w:iCs/>
          <w:lang w:val="en-GB"/>
        </w:rPr>
        <w:t>Xemátiasma</w:t>
      </w:r>
      <w:r w:rsidRPr="005C4AA1">
        <w:rPr>
          <w:lang w:val="en-GB"/>
        </w:rPr>
        <w:t xml:space="preserve"> </w:t>
      </w:r>
      <w:r w:rsidR="00FA3067">
        <w:rPr>
          <w:lang w:val="en-GB"/>
        </w:rPr>
        <w:t xml:space="preserve">makes it </w:t>
      </w:r>
      <w:r w:rsidRPr="005C4AA1">
        <w:rPr>
          <w:lang w:val="en-GB"/>
        </w:rPr>
        <w:t xml:space="preserve">clear that the virtues of therapeutic empathy </w:t>
      </w:r>
      <w:r w:rsidR="00FA3067" w:rsidRPr="005C4AA1">
        <w:rPr>
          <w:lang w:val="en-GB"/>
        </w:rPr>
        <w:t xml:space="preserve">lie </w:t>
      </w:r>
      <w:r w:rsidRPr="005C4AA1">
        <w:rPr>
          <w:lang w:val="en-GB"/>
        </w:rPr>
        <w:t xml:space="preserve">at least partly in facilitating </w:t>
      </w:r>
      <w:r w:rsidR="00FA3067">
        <w:rPr>
          <w:lang w:val="en-GB"/>
        </w:rPr>
        <w:t xml:space="preserve">the </w:t>
      </w:r>
      <w:r w:rsidRPr="005C4AA1">
        <w:rPr>
          <w:lang w:val="en-GB"/>
        </w:rPr>
        <w:t xml:space="preserve">performance of attentive care, establishing multisensory exchanges of healing gifts and painful evils, and creating positive predispositions and reorientations in talking bodies </w:t>
      </w:r>
      <w:r w:rsidR="00FA3067">
        <w:rPr>
          <w:lang w:val="en-GB"/>
        </w:rPr>
        <w:t xml:space="preserve">that long </w:t>
      </w:r>
      <w:r w:rsidRPr="005C4AA1">
        <w:rPr>
          <w:lang w:val="en-GB"/>
        </w:rPr>
        <w:t xml:space="preserve">to be listened to, </w:t>
      </w:r>
      <w:r w:rsidR="00FA3067">
        <w:rPr>
          <w:lang w:val="en-GB"/>
        </w:rPr>
        <w:t xml:space="preserve">thus </w:t>
      </w:r>
      <w:r w:rsidRPr="005C4AA1">
        <w:rPr>
          <w:lang w:val="en-GB"/>
        </w:rPr>
        <w:t>helping reintroduce core aspects of ritual care into biomedical clinical consultations.</w:t>
      </w:r>
    </w:p>
    <w:p w14:paraId="306322EF" w14:textId="50B37B85" w:rsidR="00347A85" w:rsidRPr="005C4AA1" w:rsidRDefault="00347A85" w:rsidP="00347A85">
      <w:pPr>
        <w:rPr>
          <w:highlight w:val="white"/>
          <w:lang w:val="en-GB"/>
        </w:rPr>
      </w:pPr>
    </w:p>
    <w:p w14:paraId="663FF693" w14:textId="325D7F01" w:rsidR="00347A85" w:rsidRPr="00732716" w:rsidRDefault="00347A85" w:rsidP="00347A85">
      <w:pPr>
        <w:pStyle w:val="Heading1"/>
        <w:rPr>
          <w:highlight w:val="white"/>
          <w:lang w:val="fr-FR"/>
        </w:rPr>
      </w:pPr>
      <w:bookmarkStart w:id="17" w:name="_Toc49332221"/>
      <w:proofErr w:type="spellStart"/>
      <w:r w:rsidRPr="00732716">
        <w:rPr>
          <w:highlight w:val="white"/>
          <w:lang w:val="fr-FR"/>
        </w:rPr>
        <w:t>References</w:t>
      </w:r>
      <w:bookmarkEnd w:id="17"/>
      <w:proofErr w:type="spellEnd"/>
    </w:p>
    <w:p w14:paraId="3EE357BE" w14:textId="77777777" w:rsidR="00347A85" w:rsidRPr="00732716" w:rsidRDefault="00347A85" w:rsidP="00347A85">
      <w:pPr>
        <w:rPr>
          <w:highlight w:val="white"/>
          <w:lang w:val="fr-FR"/>
        </w:rPr>
      </w:pPr>
    </w:p>
    <w:p w14:paraId="32A9F4E8" w14:textId="10573F9D" w:rsidR="00347A85" w:rsidRPr="00F81586" w:rsidRDefault="00347A85" w:rsidP="00F81586">
      <w:pPr>
        <w:spacing w:line="360" w:lineRule="auto"/>
        <w:ind w:left="426" w:hanging="426"/>
        <w:rPr>
          <w:noProof/>
          <w:sz w:val="22"/>
          <w:szCs w:val="22"/>
          <w:lang w:val="en-GB"/>
        </w:rPr>
      </w:pPr>
      <w:r w:rsidRPr="00F81586">
        <w:rPr>
          <w:b/>
          <w:bCs/>
          <w:sz w:val="22"/>
          <w:szCs w:val="22"/>
          <w:highlight w:val="white"/>
          <w:lang w:val="en-GB"/>
        </w:rPr>
        <w:fldChar w:fldCharType="begin" w:fldLock="1"/>
      </w:r>
      <w:r w:rsidRPr="00732716">
        <w:rPr>
          <w:b/>
          <w:bCs/>
          <w:sz w:val="22"/>
          <w:szCs w:val="22"/>
          <w:highlight w:val="white"/>
          <w:lang w:val="fr-FR"/>
        </w:rPr>
        <w:instrText xml:space="preserve">ADDIN Mendeley Bibliography CSL_BIBLIOGRAPHY </w:instrText>
      </w:r>
      <w:r w:rsidRPr="00F81586">
        <w:rPr>
          <w:b/>
          <w:bCs/>
          <w:sz w:val="22"/>
          <w:szCs w:val="22"/>
          <w:highlight w:val="white"/>
          <w:lang w:val="en-GB"/>
        </w:rPr>
        <w:fldChar w:fldCharType="separate"/>
      </w:r>
      <w:r w:rsidRPr="00732716">
        <w:rPr>
          <w:noProof/>
          <w:sz w:val="22"/>
          <w:szCs w:val="22"/>
          <w:lang w:val="fr-FR"/>
        </w:rPr>
        <w:t>Bizzari, V. et al</w:t>
      </w:r>
      <w:r w:rsidRPr="00732716">
        <w:rPr>
          <w:i/>
          <w:iCs/>
          <w:noProof/>
          <w:sz w:val="22"/>
          <w:szCs w:val="22"/>
          <w:lang w:val="fr-FR"/>
        </w:rPr>
        <w:t>.</w:t>
      </w:r>
      <w:r w:rsidRPr="00732716">
        <w:rPr>
          <w:noProof/>
          <w:sz w:val="22"/>
          <w:szCs w:val="22"/>
          <w:lang w:val="fr-FR"/>
        </w:rPr>
        <w:t xml:space="preserve"> 2019. </w:t>
      </w:r>
      <w:r w:rsidRPr="00F81586">
        <w:rPr>
          <w:noProof/>
          <w:sz w:val="22"/>
          <w:szCs w:val="22"/>
          <w:lang w:val="en-GB"/>
        </w:rPr>
        <w:t>Defining therapeutic empathy: the philosopher</w:t>
      </w:r>
      <w:r w:rsidR="009824D9" w:rsidRPr="00F81586">
        <w:rPr>
          <w:noProof/>
          <w:sz w:val="22"/>
          <w:szCs w:val="22"/>
          <w:lang w:val="en-GB"/>
        </w:rPr>
        <w:t>'</w:t>
      </w:r>
      <w:r w:rsidRPr="00F81586">
        <w:rPr>
          <w:noProof/>
          <w:sz w:val="22"/>
          <w:szCs w:val="22"/>
          <w:lang w:val="en-GB"/>
        </w:rPr>
        <w:t xml:space="preserve">s view, </w:t>
      </w:r>
      <w:r w:rsidRPr="00F81586">
        <w:rPr>
          <w:i/>
          <w:iCs/>
          <w:noProof/>
          <w:sz w:val="22"/>
          <w:szCs w:val="22"/>
          <w:lang w:val="en-GB"/>
        </w:rPr>
        <w:t>Journal of the Royal Society of Medicine</w:t>
      </w:r>
      <w:r w:rsidRPr="00F81586">
        <w:rPr>
          <w:noProof/>
          <w:sz w:val="22"/>
          <w:szCs w:val="22"/>
          <w:lang w:val="en-GB"/>
        </w:rPr>
        <w:t>, 112(3): 91–95</w:t>
      </w:r>
      <w:r w:rsidR="00BA667D" w:rsidRPr="00F81586">
        <w:rPr>
          <w:noProof/>
          <w:sz w:val="22"/>
          <w:szCs w:val="22"/>
          <w:lang w:val="en-GB"/>
        </w:rPr>
        <w:t xml:space="preserve">, DOI: </w:t>
      </w:r>
      <w:hyperlink r:id="rId8" w:history="1">
        <w:r w:rsidR="00BA667D" w:rsidRPr="00F81586">
          <w:rPr>
            <w:noProof/>
            <w:sz w:val="22"/>
            <w:szCs w:val="22"/>
            <w:lang w:val="en-GB"/>
          </w:rPr>
          <w:t>10.1177/0141076819831869</w:t>
        </w:r>
      </w:hyperlink>
      <w:r w:rsidRPr="00F81586">
        <w:rPr>
          <w:noProof/>
          <w:sz w:val="22"/>
          <w:szCs w:val="22"/>
          <w:lang w:val="en-GB"/>
        </w:rPr>
        <w:t>.</w:t>
      </w:r>
    </w:p>
    <w:p w14:paraId="589A5A1D" w14:textId="4A89EB07"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Csordas, T.J. 1983. The rhetoric of transformation in ritual healing, </w:t>
      </w:r>
      <w:r w:rsidRPr="00F81586">
        <w:rPr>
          <w:i/>
          <w:iCs/>
          <w:noProof/>
          <w:sz w:val="22"/>
          <w:szCs w:val="22"/>
          <w:lang w:val="en-GB"/>
        </w:rPr>
        <w:t>Culture, Medicine and Psychiatry</w:t>
      </w:r>
      <w:r w:rsidRPr="00F81586">
        <w:rPr>
          <w:noProof/>
          <w:sz w:val="22"/>
          <w:szCs w:val="22"/>
          <w:lang w:val="en-GB"/>
        </w:rPr>
        <w:t>, 7(4): 333–375</w:t>
      </w:r>
      <w:r w:rsidR="00BA667D" w:rsidRPr="00F81586">
        <w:rPr>
          <w:noProof/>
          <w:sz w:val="22"/>
          <w:szCs w:val="22"/>
          <w:lang w:val="en-GB"/>
        </w:rPr>
        <w:t xml:space="preserve">, </w:t>
      </w:r>
      <w:r w:rsidR="00BA667D" w:rsidRPr="00F81586">
        <w:rPr>
          <w:rFonts w:ascii="Calibri" w:hAnsi="Calibri" w:cs="Calibri"/>
          <w:noProof/>
          <w:sz w:val="22"/>
          <w:szCs w:val="22"/>
          <w:lang w:val="en-GB"/>
        </w:rPr>
        <w:t>﻿</w:t>
      </w:r>
      <w:r w:rsidR="00BA667D" w:rsidRPr="00F81586">
        <w:rPr>
          <w:noProof/>
          <w:sz w:val="22"/>
          <w:szCs w:val="22"/>
          <w:lang w:val="en-GB"/>
        </w:rPr>
        <w:t>DOI: 10.1007/BF00052238</w:t>
      </w:r>
      <w:r w:rsidRPr="00F81586">
        <w:rPr>
          <w:noProof/>
          <w:sz w:val="22"/>
          <w:szCs w:val="22"/>
          <w:lang w:val="en-GB"/>
        </w:rPr>
        <w:t>.</w:t>
      </w:r>
    </w:p>
    <w:p w14:paraId="456823D3" w14:textId="79FF3CBC" w:rsidR="009A48B7" w:rsidRPr="00F81586" w:rsidRDefault="009A48B7" w:rsidP="00F81586">
      <w:pPr>
        <w:widowControl w:val="0"/>
        <w:autoSpaceDE w:val="0"/>
        <w:autoSpaceDN w:val="0"/>
        <w:adjustRightInd w:val="0"/>
        <w:spacing w:line="360" w:lineRule="auto"/>
        <w:ind w:left="426" w:hanging="426"/>
        <w:rPr>
          <w:noProof/>
          <w:sz w:val="22"/>
          <w:szCs w:val="22"/>
          <w:lang w:val="en-GB"/>
        </w:rPr>
      </w:pPr>
      <w:r w:rsidRPr="00F81586">
        <w:rPr>
          <w:noProof/>
          <w:color w:val="000000" w:themeColor="text1"/>
          <w:sz w:val="22"/>
          <w:szCs w:val="22"/>
          <w:lang w:val="en-GB"/>
        </w:rPr>
        <w:t xml:space="preserve">Csordas, T.J. 1993. Somatic </w:t>
      </w:r>
      <w:r w:rsidR="00402CF6" w:rsidRPr="00F81586">
        <w:rPr>
          <w:noProof/>
          <w:color w:val="000000" w:themeColor="text1"/>
          <w:sz w:val="22"/>
          <w:szCs w:val="22"/>
          <w:lang w:val="en-GB"/>
        </w:rPr>
        <w:t>m</w:t>
      </w:r>
      <w:r w:rsidRPr="00F81586">
        <w:rPr>
          <w:noProof/>
          <w:color w:val="000000" w:themeColor="text1"/>
          <w:sz w:val="22"/>
          <w:szCs w:val="22"/>
          <w:lang w:val="en-GB"/>
        </w:rPr>
        <w:t xml:space="preserve">odes of </w:t>
      </w:r>
      <w:r w:rsidR="00402CF6" w:rsidRPr="00F81586">
        <w:rPr>
          <w:noProof/>
          <w:color w:val="000000" w:themeColor="text1"/>
          <w:sz w:val="22"/>
          <w:szCs w:val="22"/>
          <w:lang w:val="en-GB"/>
        </w:rPr>
        <w:t>a</w:t>
      </w:r>
      <w:r w:rsidRPr="00F81586">
        <w:rPr>
          <w:noProof/>
          <w:color w:val="000000" w:themeColor="text1"/>
          <w:sz w:val="22"/>
          <w:szCs w:val="22"/>
          <w:lang w:val="en-GB"/>
        </w:rPr>
        <w:t xml:space="preserve">ttention, </w:t>
      </w:r>
      <w:r w:rsidRPr="00F81586">
        <w:rPr>
          <w:i/>
          <w:iCs/>
          <w:noProof/>
          <w:color w:val="000000" w:themeColor="text1"/>
          <w:sz w:val="22"/>
          <w:szCs w:val="22"/>
          <w:lang w:val="en-GB"/>
        </w:rPr>
        <w:t>Cultural Anthropology</w:t>
      </w:r>
      <w:r w:rsidRPr="00F81586">
        <w:rPr>
          <w:noProof/>
          <w:color w:val="000000" w:themeColor="text1"/>
          <w:sz w:val="22"/>
          <w:szCs w:val="22"/>
          <w:lang w:val="en-GB"/>
        </w:rPr>
        <w:t>,</w:t>
      </w:r>
      <w:r w:rsidRPr="00F81586">
        <w:rPr>
          <w:i/>
          <w:iCs/>
          <w:noProof/>
          <w:color w:val="000000" w:themeColor="text1"/>
          <w:sz w:val="22"/>
          <w:szCs w:val="22"/>
          <w:lang w:val="en-GB"/>
        </w:rPr>
        <w:t xml:space="preserve"> </w:t>
      </w:r>
      <w:r w:rsidRPr="00F81586">
        <w:rPr>
          <w:noProof/>
          <w:color w:val="000000" w:themeColor="text1"/>
          <w:sz w:val="22"/>
          <w:szCs w:val="22"/>
          <w:lang w:val="en-GB"/>
        </w:rPr>
        <w:t>8</w:t>
      </w:r>
      <w:r w:rsidR="00322B1C" w:rsidRPr="00F81586">
        <w:rPr>
          <w:noProof/>
          <w:color w:val="000000" w:themeColor="text1"/>
          <w:sz w:val="22"/>
          <w:szCs w:val="22"/>
          <w:lang w:val="en-GB"/>
        </w:rPr>
        <w:t>(2):</w:t>
      </w:r>
      <w:r w:rsidR="00B26776" w:rsidRPr="00F81586">
        <w:rPr>
          <w:noProof/>
          <w:color w:val="000000" w:themeColor="text1"/>
          <w:sz w:val="22"/>
          <w:szCs w:val="22"/>
          <w:lang w:val="en-GB"/>
        </w:rPr>
        <w:t xml:space="preserve"> </w:t>
      </w:r>
      <w:r w:rsidRPr="00F81586">
        <w:rPr>
          <w:noProof/>
          <w:color w:val="000000" w:themeColor="text1"/>
          <w:sz w:val="22"/>
          <w:szCs w:val="22"/>
          <w:lang w:val="en-GB"/>
        </w:rPr>
        <w:t>135-56</w:t>
      </w:r>
      <w:r w:rsidR="00B26776" w:rsidRPr="00F81586">
        <w:rPr>
          <w:noProof/>
          <w:color w:val="000000" w:themeColor="text1"/>
          <w:sz w:val="22"/>
          <w:szCs w:val="22"/>
          <w:lang w:val="en-GB"/>
        </w:rPr>
        <w:t>, DOI: 10.1525/can.1993.8.2.02a00010.</w:t>
      </w:r>
    </w:p>
    <w:p w14:paraId="6E1E07CE" w14:textId="4FC9F042"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Desjarlais, R.R. 1996. Presence. In </w:t>
      </w:r>
      <w:r w:rsidR="009824D9" w:rsidRPr="00F81586">
        <w:rPr>
          <w:noProof/>
          <w:sz w:val="22"/>
          <w:szCs w:val="22"/>
          <w:lang w:val="en-GB"/>
        </w:rPr>
        <w:t xml:space="preserve">C. </w:t>
      </w:r>
      <w:r w:rsidRPr="00F81586">
        <w:rPr>
          <w:noProof/>
          <w:sz w:val="22"/>
          <w:szCs w:val="22"/>
          <w:lang w:val="en-GB"/>
        </w:rPr>
        <w:t xml:space="preserve">Laderman, and </w:t>
      </w:r>
      <w:r w:rsidR="009824D9" w:rsidRPr="00F81586">
        <w:rPr>
          <w:noProof/>
          <w:sz w:val="22"/>
          <w:szCs w:val="22"/>
          <w:lang w:val="en-GB"/>
        </w:rPr>
        <w:t xml:space="preserve">M. </w:t>
      </w:r>
      <w:r w:rsidRPr="00F81586">
        <w:rPr>
          <w:noProof/>
          <w:sz w:val="22"/>
          <w:szCs w:val="22"/>
          <w:lang w:val="en-GB"/>
        </w:rPr>
        <w:t>Roseman (eds.)</w:t>
      </w:r>
      <w:r w:rsidR="009824D9" w:rsidRPr="00F81586">
        <w:rPr>
          <w:noProof/>
          <w:sz w:val="22"/>
          <w:szCs w:val="22"/>
          <w:lang w:val="en-GB"/>
        </w:rPr>
        <w:t>,</w:t>
      </w:r>
      <w:r w:rsidRPr="00F81586">
        <w:rPr>
          <w:noProof/>
          <w:sz w:val="22"/>
          <w:szCs w:val="22"/>
          <w:lang w:val="en-GB"/>
        </w:rPr>
        <w:t xml:space="preserve"> </w:t>
      </w:r>
      <w:r w:rsidRPr="00F81586">
        <w:rPr>
          <w:i/>
          <w:iCs/>
          <w:noProof/>
          <w:sz w:val="22"/>
          <w:szCs w:val="22"/>
          <w:lang w:val="en-GB"/>
        </w:rPr>
        <w:t xml:space="preserve">The </w:t>
      </w:r>
      <w:r w:rsidR="009824D9" w:rsidRPr="00F81586">
        <w:rPr>
          <w:i/>
          <w:iCs/>
          <w:noProof/>
          <w:sz w:val="22"/>
          <w:szCs w:val="22"/>
          <w:lang w:val="en-GB"/>
        </w:rPr>
        <w:t>p</w:t>
      </w:r>
      <w:r w:rsidRPr="00F81586">
        <w:rPr>
          <w:i/>
          <w:iCs/>
          <w:noProof/>
          <w:sz w:val="22"/>
          <w:szCs w:val="22"/>
          <w:lang w:val="en-GB"/>
        </w:rPr>
        <w:t xml:space="preserve">erformance of </w:t>
      </w:r>
      <w:r w:rsidR="009824D9" w:rsidRPr="00F81586">
        <w:rPr>
          <w:i/>
          <w:iCs/>
          <w:noProof/>
          <w:sz w:val="22"/>
          <w:szCs w:val="22"/>
          <w:lang w:val="en-GB"/>
        </w:rPr>
        <w:t>h</w:t>
      </w:r>
      <w:r w:rsidRPr="00F81586">
        <w:rPr>
          <w:i/>
          <w:iCs/>
          <w:noProof/>
          <w:sz w:val="22"/>
          <w:szCs w:val="22"/>
          <w:lang w:val="en-GB"/>
        </w:rPr>
        <w:t>ealing</w:t>
      </w:r>
      <w:r w:rsidRPr="00F81586">
        <w:rPr>
          <w:noProof/>
          <w:sz w:val="22"/>
          <w:szCs w:val="22"/>
          <w:lang w:val="en-GB"/>
        </w:rPr>
        <w:t>. London: Routledge, 143–164</w:t>
      </w:r>
      <w:r w:rsidR="00BA667D" w:rsidRPr="00F81586">
        <w:rPr>
          <w:noProof/>
          <w:sz w:val="22"/>
          <w:szCs w:val="22"/>
          <w:lang w:val="en-GB"/>
        </w:rPr>
        <w:t xml:space="preserve">, DOI: </w:t>
      </w:r>
      <w:r w:rsidR="00BA667D" w:rsidRPr="00F81586">
        <w:rPr>
          <w:rFonts w:ascii="Calibri" w:hAnsi="Calibri" w:cs="Calibri"/>
          <w:noProof/>
          <w:sz w:val="22"/>
          <w:szCs w:val="22"/>
          <w:lang w:val="en-GB"/>
        </w:rPr>
        <w:t>﻿</w:t>
      </w:r>
      <w:r w:rsidR="00BA667D" w:rsidRPr="00F81586">
        <w:rPr>
          <w:noProof/>
          <w:sz w:val="22"/>
          <w:szCs w:val="22"/>
          <w:lang w:val="en-GB"/>
        </w:rPr>
        <w:t>10.4324/9781315538860-6</w:t>
      </w:r>
      <w:r w:rsidRPr="00F81586">
        <w:rPr>
          <w:noProof/>
          <w:sz w:val="22"/>
          <w:szCs w:val="22"/>
          <w:lang w:val="en-GB"/>
        </w:rPr>
        <w:t xml:space="preserve">. </w:t>
      </w:r>
    </w:p>
    <w:p w14:paraId="55896261" w14:textId="1112E67A" w:rsidR="00347A85" w:rsidRPr="00F81586" w:rsidRDefault="00347A85" w:rsidP="00F81586">
      <w:pPr>
        <w:spacing w:line="360" w:lineRule="auto"/>
        <w:ind w:left="426" w:hanging="426"/>
        <w:rPr>
          <w:noProof/>
          <w:sz w:val="22"/>
          <w:szCs w:val="22"/>
          <w:lang w:val="en-GB"/>
        </w:rPr>
      </w:pPr>
      <w:r w:rsidRPr="00F81586">
        <w:rPr>
          <w:noProof/>
          <w:sz w:val="22"/>
          <w:szCs w:val="22"/>
          <w:lang w:val="en-GB"/>
        </w:rPr>
        <w:t xml:space="preserve">Elliott, J.H. 2016. </w:t>
      </w:r>
      <w:r w:rsidRPr="00F81586">
        <w:rPr>
          <w:i/>
          <w:iCs/>
          <w:noProof/>
          <w:sz w:val="22"/>
          <w:szCs w:val="22"/>
          <w:lang w:val="en-GB"/>
        </w:rPr>
        <w:t>Beware the evil eye</w:t>
      </w:r>
      <w:r w:rsidR="009824D9" w:rsidRPr="00F81586">
        <w:rPr>
          <w:i/>
          <w:iCs/>
          <w:noProof/>
          <w:sz w:val="22"/>
          <w:szCs w:val="22"/>
          <w:lang w:val="en-GB"/>
        </w:rPr>
        <w:t>,</w:t>
      </w:r>
      <w:r w:rsidRPr="00F81586">
        <w:rPr>
          <w:i/>
          <w:iCs/>
          <w:noProof/>
          <w:sz w:val="22"/>
          <w:szCs w:val="22"/>
          <w:lang w:val="en-GB"/>
        </w:rPr>
        <w:t xml:space="preserve"> </w:t>
      </w:r>
      <w:r w:rsidR="009824D9" w:rsidRPr="00F81586">
        <w:rPr>
          <w:i/>
          <w:iCs/>
          <w:noProof/>
          <w:sz w:val="22"/>
          <w:szCs w:val="22"/>
          <w:lang w:val="en-GB"/>
        </w:rPr>
        <w:t>V</w:t>
      </w:r>
      <w:r w:rsidRPr="00F81586">
        <w:rPr>
          <w:i/>
          <w:iCs/>
          <w:noProof/>
          <w:sz w:val="22"/>
          <w:szCs w:val="22"/>
          <w:lang w:val="en-GB"/>
        </w:rPr>
        <w:t>olume 2, Greece and Rome: the evil eye in the Bible and the ancient world</w:t>
      </w:r>
      <w:r w:rsidRPr="00F81586">
        <w:rPr>
          <w:noProof/>
          <w:sz w:val="22"/>
          <w:szCs w:val="22"/>
          <w:lang w:val="en-GB"/>
        </w:rPr>
        <w:t>. Eugene, Oregon: Cascade Books</w:t>
      </w:r>
      <w:r w:rsidR="00BA667D" w:rsidRPr="00F81586">
        <w:rPr>
          <w:noProof/>
          <w:sz w:val="22"/>
          <w:szCs w:val="22"/>
          <w:lang w:val="en-GB"/>
        </w:rPr>
        <w:t>, DOI: 10.2307/j.ctv1131hck.</w:t>
      </w:r>
    </w:p>
    <w:p w14:paraId="3C8D302A" w14:textId="1D208946"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Elliott, R. et al</w:t>
      </w:r>
      <w:r w:rsidRPr="00F81586">
        <w:rPr>
          <w:i/>
          <w:iCs/>
          <w:noProof/>
          <w:sz w:val="22"/>
          <w:szCs w:val="22"/>
          <w:lang w:val="en-GB"/>
        </w:rPr>
        <w:t>.</w:t>
      </w:r>
      <w:r w:rsidRPr="00F81586">
        <w:rPr>
          <w:noProof/>
          <w:sz w:val="22"/>
          <w:szCs w:val="22"/>
          <w:lang w:val="en-GB"/>
        </w:rPr>
        <w:t xml:space="preserve"> 2018. Therapist empathy and client outcome: an updated meta-analysis, </w:t>
      </w:r>
      <w:r w:rsidRPr="00F81586">
        <w:rPr>
          <w:i/>
          <w:iCs/>
          <w:noProof/>
          <w:sz w:val="22"/>
          <w:szCs w:val="22"/>
          <w:lang w:val="en-GB"/>
        </w:rPr>
        <w:t>Psychotherapy</w:t>
      </w:r>
      <w:r w:rsidRPr="00F81586">
        <w:rPr>
          <w:noProof/>
          <w:sz w:val="22"/>
          <w:szCs w:val="22"/>
          <w:lang w:val="en-GB"/>
        </w:rPr>
        <w:t>, 55(4): 399–410</w:t>
      </w:r>
      <w:r w:rsidR="00BA667D" w:rsidRPr="00F81586">
        <w:rPr>
          <w:noProof/>
          <w:sz w:val="22"/>
          <w:szCs w:val="22"/>
          <w:lang w:val="en-GB"/>
        </w:rPr>
        <w:t xml:space="preserve">, </w:t>
      </w:r>
      <w:r w:rsidR="00BA667D" w:rsidRPr="00F81586">
        <w:rPr>
          <w:rFonts w:ascii="Calibri" w:hAnsi="Calibri" w:cs="Calibri"/>
          <w:noProof/>
          <w:sz w:val="22"/>
          <w:szCs w:val="22"/>
          <w:lang w:val="en-GB"/>
        </w:rPr>
        <w:t>﻿</w:t>
      </w:r>
      <w:r w:rsidR="00BA667D" w:rsidRPr="00F81586">
        <w:rPr>
          <w:noProof/>
          <w:sz w:val="22"/>
          <w:szCs w:val="22"/>
          <w:lang w:val="en-GB"/>
        </w:rPr>
        <w:t>DOI: 10.1037/pst0000175.</w:t>
      </w:r>
    </w:p>
    <w:p w14:paraId="6179FE7C" w14:textId="043F09B1"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Esposito, P. 2013. Butoh dance in the UK: an ethnographic performance investigation. PhD thesis, Oxford Brookes University.</w:t>
      </w:r>
    </w:p>
    <w:p w14:paraId="3B225B4D" w14:textId="016374D1"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Etkin, N.L. 1992. </w:t>
      </w:r>
      <w:r w:rsidR="009824D9" w:rsidRPr="00F81586">
        <w:rPr>
          <w:noProof/>
          <w:sz w:val="22"/>
          <w:szCs w:val="22"/>
          <w:lang w:val="en-GB"/>
        </w:rPr>
        <w:t>'</w:t>
      </w:r>
      <w:r w:rsidRPr="00F81586">
        <w:rPr>
          <w:noProof/>
          <w:sz w:val="22"/>
          <w:szCs w:val="22"/>
          <w:lang w:val="en-GB"/>
        </w:rPr>
        <w:t>Side effects</w:t>
      </w:r>
      <w:r w:rsidR="009824D9" w:rsidRPr="00F81586">
        <w:rPr>
          <w:noProof/>
          <w:sz w:val="22"/>
          <w:szCs w:val="22"/>
          <w:lang w:val="en-GB"/>
        </w:rPr>
        <w:t>'</w:t>
      </w:r>
      <w:r w:rsidRPr="00F81586">
        <w:rPr>
          <w:noProof/>
          <w:sz w:val="22"/>
          <w:szCs w:val="22"/>
          <w:lang w:val="en-GB"/>
        </w:rPr>
        <w:t xml:space="preserve">: cultural constructions and reinterpretations of western pharmaceuticals, </w:t>
      </w:r>
      <w:r w:rsidRPr="00F81586">
        <w:rPr>
          <w:i/>
          <w:iCs/>
          <w:noProof/>
          <w:sz w:val="22"/>
          <w:szCs w:val="22"/>
          <w:lang w:val="en-GB"/>
        </w:rPr>
        <w:t>Medical Anthropology Quarterly</w:t>
      </w:r>
      <w:r w:rsidRPr="00F81586">
        <w:rPr>
          <w:noProof/>
          <w:sz w:val="22"/>
          <w:szCs w:val="22"/>
          <w:lang w:val="en-GB"/>
        </w:rPr>
        <w:t>, 6(2): 99–113</w:t>
      </w:r>
      <w:r w:rsidR="00BA667D" w:rsidRPr="00F81586">
        <w:rPr>
          <w:noProof/>
          <w:sz w:val="22"/>
          <w:szCs w:val="22"/>
          <w:lang w:val="en-GB"/>
        </w:rPr>
        <w:t xml:space="preserve">, </w:t>
      </w:r>
      <w:r w:rsidR="00BA667D" w:rsidRPr="00F81586">
        <w:rPr>
          <w:rFonts w:ascii="Calibri" w:hAnsi="Calibri" w:cs="Calibri"/>
          <w:noProof/>
          <w:sz w:val="22"/>
          <w:szCs w:val="22"/>
          <w:lang w:val="en-GB"/>
        </w:rPr>
        <w:t>﻿</w:t>
      </w:r>
      <w:r w:rsidR="00BA667D" w:rsidRPr="00F81586">
        <w:rPr>
          <w:noProof/>
          <w:sz w:val="22"/>
          <w:szCs w:val="22"/>
          <w:lang w:val="en-GB"/>
        </w:rPr>
        <w:t>DOI: 10.1525/maq.1992.6.2.02a00010.</w:t>
      </w:r>
    </w:p>
    <w:p w14:paraId="41A04A36" w14:textId="5F851B2A"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Gennep, A. </w:t>
      </w:r>
      <w:r w:rsidR="009824D9" w:rsidRPr="00F81586">
        <w:rPr>
          <w:noProof/>
          <w:sz w:val="22"/>
          <w:szCs w:val="22"/>
          <w:lang w:val="en-GB"/>
        </w:rPr>
        <w:t>v</w:t>
      </w:r>
      <w:r w:rsidRPr="00F81586">
        <w:rPr>
          <w:noProof/>
          <w:sz w:val="22"/>
          <w:szCs w:val="22"/>
          <w:lang w:val="en-GB"/>
        </w:rPr>
        <w:t xml:space="preserve">an [1909) 1960. </w:t>
      </w:r>
      <w:r w:rsidRPr="00F81586">
        <w:rPr>
          <w:i/>
          <w:iCs/>
          <w:noProof/>
          <w:sz w:val="22"/>
          <w:szCs w:val="22"/>
          <w:lang w:val="en-GB"/>
        </w:rPr>
        <w:t>The rites of passage</w:t>
      </w:r>
      <w:r w:rsidRPr="00F81586">
        <w:rPr>
          <w:noProof/>
          <w:sz w:val="22"/>
          <w:szCs w:val="22"/>
          <w:lang w:val="en-GB"/>
        </w:rPr>
        <w:t>. London: Routledge</w:t>
      </w:r>
      <w:r w:rsidR="00BA667D" w:rsidRPr="00F81586">
        <w:rPr>
          <w:noProof/>
          <w:sz w:val="22"/>
          <w:szCs w:val="22"/>
          <w:lang w:val="en-GB"/>
        </w:rPr>
        <w:t>.</w:t>
      </w:r>
    </w:p>
    <w:p w14:paraId="1DDFC500" w14:textId="106FFEAB"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lastRenderedPageBreak/>
        <w:t xml:space="preserve">Gubbins, J.K. 1946. Some observations on the evil eye in modern Greece, </w:t>
      </w:r>
      <w:r w:rsidRPr="00F81586">
        <w:rPr>
          <w:i/>
          <w:iCs/>
          <w:noProof/>
          <w:sz w:val="22"/>
          <w:szCs w:val="22"/>
          <w:lang w:val="en-GB"/>
        </w:rPr>
        <w:t>Folklore</w:t>
      </w:r>
      <w:r w:rsidRPr="00F81586">
        <w:rPr>
          <w:noProof/>
          <w:sz w:val="22"/>
          <w:szCs w:val="22"/>
          <w:lang w:val="en-GB"/>
        </w:rPr>
        <w:t>, 57(4): 195–198</w:t>
      </w:r>
      <w:r w:rsidR="00BA667D" w:rsidRPr="00F81586">
        <w:rPr>
          <w:noProof/>
          <w:sz w:val="22"/>
          <w:szCs w:val="22"/>
          <w:lang w:val="en-GB"/>
        </w:rPr>
        <w:t xml:space="preserve">, DOI: </w:t>
      </w:r>
      <w:r w:rsidR="00BA667D" w:rsidRPr="00F81586">
        <w:rPr>
          <w:rFonts w:ascii="Calibri" w:hAnsi="Calibri" w:cs="Calibri"/>
          <w:noProof/>
          <w:sz w:val="22"/>
          <w:szCs w:val="22"/>
          <w:lang w:val="en-GB"/>
        </w:rPr>
        <w:t>﻿</w:t>
      </w:r>
      <w:r w:rsidR="00BA667D" w:rsidRPr="00F81586">
        <w:rPr>
          <w:noProof/>
          <w:sz w:val="22"/>
          <w:szCs w:val="22"/>
          <w:lang w:val="en-GB"/>
        </w:rPr>
        <w:t>10.1080/0015587X.1946.9717836.</w:t>
      </w:r>
    </w:p>
    <w:p w14:paraId="79B7FCB7" w14:textId="33898DFC"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Hardie, M. M. 1923. The evil eye in some Greek villages of the upper Haliakmon Valley in West Macedonia, </w:t>
      </w:r>
      <w:r w:rsidRPr="00F81586">
        <w:rPr>
          <w:i/>
          <w:iCs/>
          <w:noProof/>
          <w:sz w:val="22"/>
          <w:szCs w:val="22"/>
          <w:lang w:val="en-GB"/>
        </w:rPr>
        <w:t>Journal of the Royal Anthropological Institute of Great Britain and Ireland</w:t>
      </w:r>
      <w:r w:rsidRPr="00F81586">
        <w:rPr>
          <w:noProof/>
          <w:sz w:val="22"/>
          <w:szCs w:val="22"/>
          <w:lang w:val="en-GB"/>
        </w:rPr>
        <w:t>, 53: 160–172</w:t>
      </w:r>
      <w:r w:rsidR="00BA667D" w:rsidRPr="00F81586">
        <w:rPr>
          <w:noProof/>
          <w:sz w:val="22"/>
          <w:szCs w:val="22"/>
          <w:lang w:val="en-GB"/>
        </w:rPr>
        <w:t xml:space="preserve">, DOI: </w:t>
      </w:r>
      <w:r w:rsidR="00BA667D" w:rsidRPr="00F81586">
        <w:rPr>
          <w:rFonts w:ascii="Calibri" w:hAnsi="Calibri" w:cs="Calibri"/>
          <w:noProof/>
          <w:sz w:val="22"/>
          <w:szCs w:val="22"/>
          <w:lang w:val="en-GB"/>
        </w:rPr>
        <w:t>﻿</w:t>
      </w:r>
      <w:r w:rsidR="00BA667D" w:rsidRPr="00F81586">
        <w:rPr>
          <w:noProof/>
          <w:sz w:val="22"/>
          <w:szCs w:val="22"/>
          <w:lang w:val="en-GB"/>
        </w:rPr>
        <w:t>10.2307/2843757.</w:t>
      </w:r>
    </w:p>
    <w:p w14:paraId="63B83F63" w14:textId="3F18C84D" w:rsidR="00347A85" w:rsidRPr="00F81586" w:rsidRDefault="00347A85" w:rsidP="00F81586">
      <w:pPr>
        <w:spacing w:line="360" w:lineRule="auto"/>
        <w:ind w:left="426" w:hanging="426"/>
        <w:rPr>
          <w:noProof/>
          <w:sz w:val="22"/>
          <w:szCs w:val="22"/>
          <w:lang w:val="en-GB"/>
        </w:rPr>
      </w:pPr>
      <w:r w:rsidRPr="00F81586">
        <w:rPr>
          <w:noProof/>
          <w:sz w:val="22"/>
          <w:szCs w:val="22"/>
          <w:lang w:val="en-GB"/>
        </w:rPr>
        <w:t>Hardman, D.</w:t>
      </w:r>
      <w:r w:rsidR="009824D9" w:rsidRPr="00F81586">
        <w:rPr>
          <w:noProof/>
          <w:sz w:val="22"/>
          <w:szCs w:val="22"/>
          <w:lang w:val="en-GB"/>
        </w:rPr>
        <w:t>,</w:t>
      </w:r>
      <w:r w:rsidRPr="00F81586">
        <w:rPr>
          <w:noProof/>
          <w:sz w:val="22"/>
          <w:szCs w:val="22"/>
          <w:lang w:val="en-GB"/>
        </w:rPr>
        <w:t xml:space="preserve"> and </w:t>
      </w:r>
      <w:r w:rsidR="009824D9" w:rsidRPr="00F81586">
        <w:rPr>
          <w:noProof/>
          <w:sz w:val="22"/>
          <w:szCs w:val="22"/>
          <w:lang w:val="en-GB"/>
        </w:rPr>
        <w:t xml:space="preserve">P. </w:t>
      </w:r>
      <w:r w:rsidRPr="00F81586">
        <w:rPr>
          <w:noProof/>
          <w:sz w:val="22"/>
          <w:szCs w:val="22"/>
          <w:lang w:val="en-GB"/>
        </w:rPr>
        <w:t xml:space="preserve">Hutchinson 2020. Cultivating the dispositions to connect: an exploration of therapeutic empathy, </w:t>
      </w:r>
      <w:r w:rsidRPr="00F81586">
        <w:rPr>
          <w:i/>
          <w:iCs/>
          <w:noProof/>
          <w:sz w:val="22"/>
          <w:szCs w:val="22"/>
          <w:lang w:val="en-GB"/>
        </w:rPr>
        <w:t>Medical Humanities</w:t>
      </w:r>
      <w:r w:rsidRPr="00F81586">
        <w:rPr>
          <w:noProof/>
          <w:sz w:val="22"/>
          <w:szCs w:val="22"/>
          <w:lang w:val="en-GB"/>
        </w:rPr>
        <w:t xml:space="preserve">, Epub ahead of print, </w:t>
      </w:r>
      <w:r w:rsidRPr="00F81586">
        <w:rPr>
          <w:sz w:val="22"/>
          <w:szCs w:val="22"/>
          <w:lang w:val="en-GB"/>
        </w:rPr>
        <w:t>0</w:t>
      </w:r>
      <w:r w:rsidRPr="00F81586">
        <w:rPr>
          <w:noProof/>
          <w:sz w:val="22"/>
          <w:szCs w:val="22"/>
          <w:lang w:val="en-GB"/>
        </w:rPr>
        <w:t>:</w:t>
      </w:r>
      <w:r w:rsidRPr="00F81586">
        <w:rPr>
          <w:b/>
          <w:bCs/>
          <w:noProof/>
          <w:sz w:val="22"/>
          <w:szCs w:val="22"/>
          <w:lang w:val="en-GB"/>
        </w:rPr>
        <w:t xml:space="preserve"> </w:t>
      </w:r>
      <w:r w:rsidRPr="00F81586">
        <w:rPr>
          <w:noProof/>
          <w:sz w:val="22"/>
          <w:szCs w:val="22"/>
          <w:lang w:val="en-GB"/>
        </w:rPr>
        <w:t>1-7</w:t>
      </w:r>
      <w:r w:rsidR="00BA667D" w:rsidRPr="00F81586">
        <w:rPr>
          <w:noProof/>
          <w:sz w:val="22"/>
          <w:szCs w:val="22"/>
          <w:lang w:val="en-GB"/>
        </w:rPr>
        <w:t xml:space="preserve">, DOI: </w:t>
      </w:r>
      <w:r w:rsidR="00BA667D" w:rsidRPr="00F81586">
        <w:rPr>
          <w:rFonts w:ascii="Calibri" w:hAnsi="Calibri" w:cs="Calibri"/>
          <w:noProof/>
          <w:sz w:val="22"/>
          <w:szCs w:val="22"/>
          <w:lang w:val="en-GB"/>
        </w:rPr>
        <w:t>﻿</w:t>
      </w:r>
      <w:r w:rsidR="00BA667D" w:rsidRPr="00F81586">
        <w:rPr>
          <w:noProof/>
          <w:sz w:val="22"/>
          <w:szCs w:val="22"/>
          <w:lang w:val="en-GB"/>
        </w:rPr>
        <w:t>10.1136/medhum-2020-011846.</w:t>
      </w:r>
    </w:p>
    <w:p w14:paraId="63805915" w14:textId="34C8FDF3"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Herzfeld, M. 1981. Meaning and morality: a semiotic approach to evil eye accusations in a Greek village, </w:t>
      </w:r>
      <w:r w:rsidRPr="00F81586">
        <w:rPr>
          <w:i/>
          <w:iCs/>
          <w:noProof/>
          <w:sz w:val="22"/>
          <w:szCs w:val="22"/>
          <w:lang w:val="en-GB"/>
        </w:rPr>
        <w:t>American Ethnologist</w:t>
      </w:r>
      <w:r w:rsidRPr="00F81586">
        <w:rPr>
          <w:noProof/>
          <w:sz w:val="22"/>
          <w:szCs w:val="22"/>
          <w:lang w:val="en-GB"/>
        </w:rPr>
        <w:t>, 8(3): 560–574</w:t>
      </w:r>
      <w:r w:rsidR="002B4780" w:rsidRPr="00F81586">
        <w:rPr>
          <w:noProof/>
          <w:sz w:val="22"/>
          <w:szCs w:val="22"/>
          <w:lang w:val="en-GB"/>
        </w:rPr>
        <w:t xml:space="preserve">, DOI: </w:t>
      </w:r>
      <w:r w:rsidR="002B4780" w:rsidRPr="00F81586">
        <w:rPr>
          <w:rFonts w:ascii="Calibri" w:hAnsi="Calibri" w:cs="Calibri"/>
          <w:noProof/>
          <w:sz w:val="22"/>
          <w:szCs w:val="22"/>
          <w:lang w:val="en-GB"/>
        </w:rPr>
        <w:t>﻿</w:t>
      </w:r>
      <w:r w:rsidR="002B4780" w:rsidRPr="00F81586">
        <w:rPr>
          <w:noProof/>
          <w:sz w:val="22"/>
          <w:szCs w:val="22"/>
          <w:lang w:val="en-GB"/>
        </w:rPr>
        <w:t>10.1525/ae.1981.8.3.02a00090.</w:t>
      </w:r>
    </w:p>
    <w:p w14:paraId="1CE67BDB" w14:textId="1DC33429"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Herzfeld, M. et al</w:t>
      </w:r>
      <w:r w:rsidRPr="00F81586">
        <w:rPr>
          <w:i/>
          <w:iCs/>
          <w:noProof/>
          <w:sz w:val="22"/>
          <w:szCs w:val="22"/>
          <w:lang w:val="en-GB"/>
        </w:rPr>
        <w:t>.</w:t>
      </w:r>
      <w:r w:rsidRPr="00F81586">
        <w:rPr>
          <w:noProof/>
          <w:sz w:val="22"/>
          <w:szCs w:val="22"/>
          <w:lang w:val="en-GB"/>
        </w:rPr>
        <w:t xml:space="preserve"> 1986. Closure as cure: tropes in the exploration of bodily and social disorder [</w:t>
      </w:r>
      <w:r w:rsidR="009824D9" w:rsidRPr="00F81586">
        <w:rPr>
          <w:noProof/>
          <w:sz w:val="22"/>
          <w:szCs w:val="22"/>
          <w:lang w:val="en-GB"/>
        </w:rPr>
        <w:t>with</w:t>
      </w:r>
      <w:r w:rsidRPr="00F81586">
        <w:rPr>
          <w:noProof/>
          <w:sz w:val="22"/>
          <w:szCs w:val="22"/>
          <w:lang w:val="en-GB"/>
        </w:rPr>
        <w:t xml:space="preserve"> comments and replies], </w:t>
      </w:r>
      <w:r w:rsidRPr="00F81586">
        <w:rPr>
          <w:i/>
          <w:iCs/>
          <w:noProof/>
          <w:sz w:val="22"/>
          <w:szCs w:val="22"/>
          <w:lang w:val="en-GB"/>
        </w:rPr>
        <w:t>Current Anthropology</w:t>
      </w:r>
      <w:r w:rsidR="009824D9" w:rsidRPr="00F81586">
        <w:rPr>
          <w:noProof/>
          <w:sz w:val="22"/>
          <w:szCs w:val="22"/>
          <w:lang w:val="en-GB"/>
        </w:rPr>
        <w:t>,</w:t>
      </w:r>
      <w:r w:rsidRPr="00F81586">
        <w:rPr>
          <w:noProof/>
          <w:sz w:val="22"/>
          <w:szCs w:val="22"/>
          <w:lang w:val="en-GB"/>
        </w:rPr>
        <w:t xml:space="preserve"> 27(2): 107–120</w:t>
      </w:r>
      <w:r w:rsidR="002B4780" w:rsidRPr="00F81586">
        <w:rPr>
          <w:noProof/>
          <w:sz w:val="22"/>
          <w:szCs w:val="22"/>
          <w:lang w:val="en-GB"/>
        </w:rPr>
        <w:t xml:space="preserve">, DOI: </w:t>
      </w:r>
      <w:r w:rsidR="002B4780" w:rsidRPr="00F81586">
        <w:rPr>
          <w:rFonts w:ascii="Calibri" w:hAnsi="Calibri" w:cs="Calibri"/>
          <w:noProof/>
          <w:sz w:val="22"/>
          <w:szCs w:val="22"/>
          <w:lang w:val="en-GB"/>
        </w:rPr>
        <w:t>﻿</w:t>
      </w:r>
      <w:r w:rsidR="002B4780" w:rsidRPr="00F81586">
        <w:rPr>
          <w:noProof/>
          <w:sz w:val="22"/>
          <w:szCs w:val="22"/>
          <w:lang w:val="en-GB"/>
        </w:rPr>
        <w:t>10.2307/2742968.</w:t>
      </w:r>
    </w:p>
    <w:p w14:paraId="5EB005AF" w14:textId="64B4DD69"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Hollan, D. 2008. Being there: </w:t>
      </w:r>
      <w:r w:rsidR="009824D9" w:rsidRPr="00F81586">
        <w:rPr>
          <w:noProof/>
          <w:sz w:val="22"/>
          <w:szCs w:val="22"/>
          <w:lang w:val="en-GB"/>
        </w:rPr>
        <w:t>o</w:t>
      </w:r>
      <w:r w:rsidRPr="00F81586">
        <w:rPr>
          <w:noProof/>
          <w:sz w:val="22"/>
          <w:szCs w:val="22"/>
          <w:lang w:val="en-GB"/>
        </w:rPr>
        <w:t xml:space="preserve">n the imaginative aspects of understanding others and being understood, </w:t>
      </w:r>
      <w:r w:rsidRPr="00F81586">
        <w:rPr>
          <w:i/>
          <w:iCs/>
          <w:noProof/>
          <w:sz w:val="22"/>
          <w:szCs w:val="22"/>
          <w:lang w:val="en-GB"/>
        </w:rPr>
        <w:t>Ethos</w:t>
      </w:r>
      <w:r w:rsidRPr="00F81586">
        <w:rPr>
          <w:noProof/>
          <w:sz w:val="22"/>
          <w:szCs w:val="22"/>
          <w:lang w:val="en-GB"/>
        </w:rPr>
        <w:t>, 36(4): 475–489</w:t>
      </w:r>
      <w:r w:rsidR="002B4780" w:rsidRPr="00F81586">
        <w:rPr>
          <w:noProof/>
          <w:sz w:val="22"/>
          <w:szCs w:val="22"/>
          <w:lang w:val="en-GB"/>
        </w:rPr>
        <w:t xml:space="preserve">, DOI: </w:t>
      </w:r>
      <w:r w:rsidR="002B4780" w:rsidRPr="00F81586">
        <w:rPr>
          <w:rFonts w:ascii="Calibri" w:hAnsi="Calibri" w:cs="Calibri"/>
          <w:noProof/>
          <w:sz w:val="22"/>
          <w:szCs w:val="22"/>
          <w:lang w:val="en-GB"/>
        </w:rPr>
        <w:t>﻿</w:t>
      </w:r>
      <w:r w:rsidR="002B4780" w:rsidRPr="00F81586">
        <w:rPr>
          <w:noProof/>
          <w:sz w:val="22"/>
          <w:szCs w:val="22"/>
          <w:lang w:val="en-GB"/>
        </w:rPr>
        <w:t>10.1111/j.1548-1352.2008.00028.x.</w:t>
      </w:r>
    </w:p>
    <w:p w14:paraId="502A3875" w14:textId="099F0128"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Hollan, D.W. and Throop, C. J. 2011. The anthropology of empathy: introduction. In </w:t>
      </w:r>
      <w:r w:rsidR="009824D9" w:rsidRPr="00F81586">
        <w:rPr>
          <w:noProof/>
          <w:sz w:val="22"/>
          <w:szCs w:val="22"/>
          <w:lang w:val="en-GB"/>
        </w:rPr>
        <w:t xml:space="preserve">D.W. </w:t>
      </w:r>
      <w:r w:rsidRPr="00F81586">
        <w:rPr>
          <w:noProof/>
          <w:sz w:val="22"/>
          <w:szCs w:val="22"/>
          <w:lang w:val="en-GB"/>
        </w:rPr>
        <w:t xml:space="preserve">Hollan and </w:t>
      </w:r>
      <w:r w:rsidR="009824D9" w:rsidRPr="00F81586">
        <w:rPr>
          <w:noProof/>
          <w:sz w:val="22"/>
          <w:szCs w:val="22"/>
          <w:lang w:val="en-GB"/>
        </w:rPr>
        <w:t xml:space="preserve">C.J </w:t>
      </w:r>
      <w:r w:rsidRPr="00F81586">
        <w:rPr>
          <w:noProof/>
          <w:sz w:val="22"/>
          <w:szCs w:val="22"/>
          <w:lang w:val="en-GB"/>
        </w:rPr>
        <w:t xml:space="preserve">Throop (eds.) </w:t>
      </w:r>
      <w:r w:rsidRPr="00F81586">
        <w:rPr>
          <w:i/>
          <w:iCs/>
          <w:noProof/>
          <w:sz w:val="22"/>
          <w:szCs w:val="22"/>
          <w:lang w:val="en-GB"/>
        </w:rPr>
        <w:t>The anthropology of empathy: experiencing the lives of others in Pacific societies</w:t>
      </w:r>
      <w:r w:rsidRPr="00F81586">
        <w:rPr>
          <w:noProof/>
          <w:sz w:val="22"/>
          <w:szCs w:val="22"/>
          <w:lang w:val="en-GB"/>
        </w:rPr>
        <w:t>. New York; Oxford: Berghahn Books, 1-21</w:t>
      </w:r>
      <w:r w:rsidR="002B4780" w:rsidRPr="00F81586">
        <w:rPr>
          <w:noProof/>
          <w:sz w:val="22"/>
          <w:szCs w:val="22"/>
          <w:lang w:val="en-GB"/>
        </w:rPr>
        <w:t>.</w:t>
      </w:r>
    </w:p>
    <w:p w14:paraId="5E301C7D" w14:textId="33FC003F"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Howick, J. et al</w:t>
      </w:r>
      <w:r w:rsidRPr="00F81586">
        <w:rPr>
          <w:i/>
          <w:iCs/>
          <w:noProof/>
          <w:sz w:val="22"/>
          <w:szCs w:val="22"/>
          <w:lang w:val="en-GB"/>
        </w:rPr>
        <w:t>.</w:t>
      </w:r>
      <w:r w:rsidRPr="00F81586">
        <w:rPr>
          <w:noProof/>
          <w:sz w:val="22"/>
          <w:szCs w:val="22"/>
          <w:lang w:val="en-GB"/>
        </w:rPr>
        <w:t xml:space="preserve"> 2017. Effects of changing practitioner empathy and patient expectations in healthcare consultations, </w:t>
      </w:r>
      <w:r w:rsidRPr="00F81586">
        <w:rPr>
          <w:i/>
          <w:iCs/>
          <w:noProof/>
          <w:sz w:val="22"/>
          <w:szCs w:val="22"/>
          <w:lang w:val="en-GB"/>
        </w:rPr>
        <w:t xml:space="preserve">Cochrane Database of Systematic Reviews, </w:t>
      </w:r>
      <w:r w:rsidRPr="00F81586">
        <w:rPr>
          <w:noProof/>
          <w:sz w:val="22"/>
          <w:szCs w:val="22"/>
          <w:lang w:val="en-GB"/>
        </w:rPr>
        <w:t>2017(11): 1-17</w:t>
      </w:r>
      <w:r w:rsidR="002B4780" w:rsidRPr="00F81586">
        <w:rPr>
          <w:noProof/>
          <w:sz w:val="22"/>
          <w:szCs w:val="22"/>
          <w:lang w:val="en-GB"/>
        </w:rPr>
        <w:t xml:space="preserve">, DOI: </w:t>
      </w:r>
      <w:r w:rsidR="002B4780" w:rsidRPr="00F81586">
        <w:rPr>
          <w:rFonts w:ascii="Calibri" w:hAnsi="Calibri" w:cs="Calibri"/>
          <w:noProof/>
          <w:sz w:val="22"/>
          <w:szCs w:val="22"/>
          <w:lang w:val="en-GB"/>
        </w:rPr>
        <w:t>﻿</w:t>
      </w:r>
      <w:r w:rsidR="002B4780" w:rsidRPr="00F81586">
        <w:rPr>
          <w:noProof/>
          <w:sz w:val="22"/>
          <w:szCs w:val="22"/>
          <w:lang w:val="en-GB"/>
        </w:rPr>
        <w:t>10.1002/14651858.CD011934.pub2.</w:t>
      </w:r>
    </w:p>
    <w:p w14:paraId="54F230EE" w14:textId="65A24AE0"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Howick, J. et al</w:t>
      </w:r>
      <w:r w:rsidRPr="00F81586">
        <w:rPr>
          <w:i/>
          <w:iCs/>
          <w:noProof/>
          <w:sz w:val="22"/>
          <w:szCs w:val="22"/>
          <w:lang w:val="en-GB"/>
        </w:rPr>
        <w:t>.</w:t>
      </w:r>
      <w:r w:rsidRPr="00F81586">
        <w:rPr>
          <w:noProof/>
          <w:sz w:val="22"/>
          <w:szCs w:val="22"/>
          <w:lang w:val="en-GB"/>
        </w:rPr>
        <w:t xml:space="preserve"> 2018</w:t>
      </w:r>
      <w:r w:rsidR="003B0616" w:rsidRPr="00F81586">
        <w:rPr>
          <w:noProof/>
          <w:sz w:val="22"/>
          <w:szCs w:val="22"/>
          <w:lang w:val="en-GB"/>
        </w:rPr>
        <w:t>a</w:t>
      </w:r>
      <w:r w:rsidRPr="00F81586">
        <w:rPr>
          <w:noProof/>
          <w:sz w:val="22"/>
          <w:szCs w:val="22"/>
          <w:lang w:val="en-GB"/>
        </w:rPr>
        <w:t xml:space="preserve">. Effects of empathic and positive communication in healthcare consultations: a systematic review and meta-analysis, </w:t>
      </w:r>
      <w:r w:rsidRPr="00F81586">
        <w:rPr>
          <w:i/>
          <w:iCs/>
          <w:noProof/>
          <w:sz w:val="22"/>
          <w:szCs w:val="22"/>
          <w:lang w:val="en-GB"/>
        </w:rPr>
        <w:t>Journal of the Royal Society of Medicine</w:t>
      </w:r>
      <w:r w:rsidRPr="00F81586">
        <w:rPr>
          <w:noProof/>
          <w:sz w:val="22"/>
          <w:szCs w:val="22"/>
          <w:lang w:val="en-GB"/>
        </w:rPr>
        <w:t>, 111(7): 240–252</w:t>
      </w:r>
      <w:r w:rsidR="002B4780" w:rsidRPr="00F81586">
        <w:rPr>
          <w:noProof/>
          <w:sz w:val="22"/>
          <w:szCs w:val="22"/>
          <w:lang w:val="en-GB"/>
        </w:rPr>
        <w:t xml:space="preserve">, </w:t>
      </w:r>
      <w:r w:rsidR="009030A8" w:rsidRPr="00F81586">
        <w:rPr>
          <w:noProof/>
          <w:sz w:val="22"/>
          <w:szCs w:val="22"/>
          <w:lang w:val="en-GB"/>
        </w:rPr>
        <w:t>s</w:t>
      </w:r>
      <w:r w:rsidR="003B0616" w:rsidRPr="00F81586">
        <w:rPr>
          <w:noProof/>
          <w:sz w:val="22"/>
          <w:szCs w:val="22"/>
          <w:lang w:val="en-GB"/>
        </w:rPr>
        <w:t>1-</w:t>
      </w:r>
      <w:r w:rsidR="009030A8" w:rsidRPr="00F81586">
        <w:rPr>
          <w:noProof/>
          <w:sz w:val="22"/>
          <w:szCs w:val="22"/>
          <w:lang w:val="en-GB"/>
        </w:rPr>
        <w:t>s</w:t>
      </w:r>
      <w:r w:rsidR="003B0616" w:rsidRPr="00F81586">
        <w:rPr>
          <w:noProof/>
          <w:sz w:val="22"/>
          <w:szCs w:val="22"/>
          <w:lang w:val="en-GB"/>
        </w:rPr>
        <w:t xml:space="preserve">56, </w:t>
      </w:r>
      <w:r w:rsidR="002B4780" w:rsidRPr="00F81586">
        <w:rPr>
          <w:noProof/>
          <w:sz w:val="22"/>
          <w:szCs w:val="22"/>
          <w:lang w:val="en-GB"/>
        </w:rPr>
        <w:t xml:space="preserve">DOI: </w:t>
      </w:r>
      <w:r w:rsidR="002B4780" w:rsidRPr="00F81586">
        <w:rPr>
          <w:rFonts w:ascii="Calibri" w:hAnsi="Calibri" w:cs="Calibri"/>
          <w:noProof/>
          <w:sz w:val="22"/>
          <w:szCs w:val="22"/>
          <w:lang w:val="en-GB"/>
        </w:rPr>
        <w:t>﻿</w:t>
      </w:r>
      <w:r w:rsidR="002B4780" w:rsidRPr="00F81586">
        <w:rPr>
          <w:noProof/>
          <w:sz w:val="22"/>
          <w:szCs w:val="22"/>
          <w:lang w:val="en-GB"/>
        </w:rPr>
        <w:t>10.1177/0141076818769477.</w:t>
      </w:r>
    </w:p>
    <w:p w14:paraId="7DF0CAC3" w14:textId="1E1F52FC"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Howick, J., </w:t>
      </w:r>
      <w:r w:rsidR="009824D9" w:rsidRPr="00F81586">
        <w:rPr>
          <w:noProof/>
          <w:sz w:val="22"/>
          <w:szCs w:val="22"/>
          <w:lang w:val="en-GB"/>
        </w:rPr>
        <w:t xml:space="preserve">V. </w:t>
      </w:r>
      <w:r w:rsidRPr="00F81586">
        <w:rPr>
          <w:noProof/>
          <w:sz w:val="22"/>
          <w:szCs w:val="22"/>
          <w:lang w:val="en-GB"/>
        </w:rPr>
        <w:t xml:space="preserve">Bizzari and </w:t>
      </w:r>
      <w:r w:rsidR="009824D9" w:rsidRPr="00F81586">
        <w:rPr>
          <w:noProof/>
          <w:sz w:val="22"/>
          <w:szCs w:val="22"/>
          <w:lang w:val="en-GB"/>
        </w:rPr>
        <w:t xml:space="preserve">H. </w:t>
      </w:r>
      <w:r w:rsidRPr="00F81586">
        <w:rPr>
          <w:noProof/>
          <w:sz w:val="22"/>
          <w:szCs w:val="22"/>
          <w:lang w:val="en-GB"/>
        </w:rPr>
        <w:t>Dambha-Miller 2018</w:t>
      </w:r>
      <w:r w:rsidR="003B0616" w:rsidRPr="00F81586">
        <w:rPr>
          <w:noProof/>
          <w:sz w:val="22"/>
          <w:szCs w:val="22"/>
          <w:lang w:val="en-GB"/>
        </w:rPr>
        <w:t>b</w:t>
      </w:r>
      <w:r w:rsidRPr="00F81586">
        <w:rPr>
          <w:noProof/>
          <w:sz w:val="22"/>
          <w:szCs w:val="22"/>
          <w:lang w:val="en-GB"/>
        </w:rPr>
        <w:t>. Therapeutic empathy: what it is and what it isn</w:t>
      </w:r>
      <w:r w:rsidR="009824D9" w:rsidRPr="00F81586">
        <w:rPr>
          <w:noProof/>
          <w:sz w:val="22"/>
          <w:szCs w:val="22"/>
          <w:lang w:val="en-GB"/>
        </w:rPr>
        <w:t>'</w:t>
      </w:r>
      <w:r w:rsidRPr="00F81586">
        <w:rPr>
          <w:noProof/>
          <w:sz w:val="22"/>
          <w:szCs w:val="22"/>
          <w:lang w:val="en-GB"/>
        </w:rPr>
        <w:t xml:space="preserve">t, </w:t>
      </w:r>
      <w:r w:rsidRPr="00F81586">
        <w:rPr>
          <w:i/>
          <w:iCs/>
          <w:noProof/>
          <w:sz w:val="22"/>
          <w:szCs w:val="22"/>
          <w:lang w:val="en-GB"/>
        </w:rPr>
        <w:t>Journal of the Royal Society of Medicine</w:t>
      </w:r>
      <w:r w:rsidRPr="00F81586">
        <w:rPr>
          <w:noProof/>
          <w:sz w:val="22"/>
          <w:szCs w:val="22"/>
          <w:lang w:val="en-GB"/>
        </w:rPr>
        <w:t>: 111(7): 233–236</w:t>
      </w:r>
      <w:r w:rsidR="002B4780" w:rsidRPr="00F81586">
        <w:rPr>
          <w:noProof/>
          <w:sz w:val="22"/>
          <w:szCs w:val="22"/>
          <w:lang w:val="en-GB"/>
        </w:rPr>
        <w:t xml:space="preserve">, DOI: </w:t>
      </w:r>
      <w:r w:rsidR="002B4780" w:rsidRPr="00F81586">
        <w:rPr>
          <w:rFonts w:ascii="Calibri" w:hAnsi="Calibri" w:cs="Calibri"/>
          <w:noProof/>
          <w:sz w:val="22"/>
          <w:szCs w:val="22"/>
          <w:lang w:val="en-GB"/>
        </w:rPr>
        <w:t>﻿</w:t>
      </w:r>
      <w:r w:rsidR="002B4780" w:rsidRPr="00F81586">
        <w:rPr>
          <w:noProof/>
          <w:sz w:val="22"/>
          <w:szCs w:val="22"/>
          <w:lang w:val="en-GB"/>
        </w:rPr>
        <w:t>10.1177/0141076818781403</w:t>
      </w:r>
      <w:r w:rsidR="008C2FB3" w:rsidRPr="00F81586">
        <w:rPr>
          <w:noProof/>
          <w:sz w:val="22"/>
          <w:szCs w:val="22"/>
          <w:lang w:val="en-GB"/>
        </w:rPr>
        <w:t>.</w:t>
      </w:r>
    </w:p>
    <w:p w14:paraId="1C5937BE" w14:textId="38B44117"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Hsu, E. 2005. Acute pain infliction as therapy, </w:t>
      </w:r>
      <w:r w:rsidRPr="00F81586">
        <w:rPr>
          <w:i/>
          <w:iCs/>
          <w:noProof/>
          <w:sz w:val="22"/>
          <w:szCs w:val="22"/>
          <w:lang w:val="en-GB"/>
        </w:rPr>
        <w:t>Etnofoor</w:t>
      </w:r>
      <w:r w:rsidRPr="00F81586">
        <w:rPr>
          <w:noProof/>
          <w:sz w:val="22"/>
          <w:szCs w:val="22"/>
          <w:lang w:val="en-GB"/>
        </w:rPr>
        <w:t>, 18(1):</w:t>
      </w:r>
      <w:r w:rsidR="002B4780" w:rsidRPr="00F81586">
        <w:rPr>
          <w:noProof/>
          <w:sz w:val="22"/>
          <w:szCs w:val="22"/>
          <w:lang w:val="en-GB"/>
        </w:rPr>
        <w:t xml:space="preserve"> </w:t>
      </w:r>
      <w:r w:rsidRPr="00F81586">
        <w:rPr>
          <w:noProof/>
          <w:sz w:val="22"/>
          <w:szCs w:val="22"/>
          <w:lang w:val="en-GB"/>
        </w:rPr>
        <w:t>78–96</w:t>
      </w:r>
      <w:r w:rsidR="002B4780" w:rsidRPr="00F81586">
        <w:rPr>
          <w:noProof/>
          <w:sz w:val="22"/>
          <w:szCs w:val="22"/>
          <w:lang w:val="en-GB"/>
        </w:rPr>
        <w:t xml:space="preserve">, </w:t>
      </w:r>
      <w:r w:rsidR="002B4780" w:rsidRPr="00F81586">
        <w:rPr>
          <w:rFonts w:ascii="Calibri" w:hAnsi="Calibri" w:cs="Calibri"/>
          <w:noProof/>
          <w:sz w:val="22"/>
          <w:szCs w:val="22"/>
          <w:lang w:val="en-GB"/>
        </w:rPr>
        <w:t>﻿</w:t>
      </w:r>
      <w:r w:rsidR="002B4780" w:rsidRPr="00F81586">
        <w:rPr>
          <w:noProof/>
          <w:sz w:val="22"/>
          <w:szCs w:val="22"/>
          <w:lang w:val="en-GB"/>
        </w:rPr>
        <w:t>DOI: 10.2307/25758087</w:t>
      </w:r>
      <w:r w:rsidR="008C2FB3" w:rsidRPr="00F81586">
        <w:rPr>
          <w:noProof/>
          <w:sz w:val="22"/>
          <w:szCs w:val="22"/>
          <w:lang w:val="en-GB"/>
        </w:rPr>
        <w:t xml:space="preserve">, DOI: </w:t>
      </w:r>
      <w:r w:rsidR="008C2FB3" w:rsidRPr="00F81586">
        <w:rPr>
          <w:rFonts w:ascii="Calibri" w:hAnsi="Calibri" w:cs="Calibri"/>
          <w:noProof/>
          <w:sz w:val="22"/>
          <w:szCs w:val="22"/>
          <w:lang w:val="en-GB"/>
        </w:rPr>
        <w:t>﻿</w:t>
      </w:r>
      <w:r w:rsidR="008C2FB3" w:rsidRPr="00F81586">
        <w:rPr>
          <w:noProof/>
          <w:sz w:val="22"/>
          <w:szCs w:val="22"/>
          <w:lang w:val="en-GB"/>
        </w:rPr>
        <w:t>10.2307/25758087.</w:t>
      </w:r>
    </w:p>
    <w:p w14:paraId="42579C3A" w14:textId="7631D496"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Hsu, E. 2008. The senses and the social: an introduction, </w:t>
      </w:r>
      <w:r w:rsidRPr="00F81586">
        <w:rPr>
          <w:i/>
          <w:iCs/>
          <w:noProof/>
          <w:sz w:val="22"/>
          <w:szCs w:val="22"/>
          <w:lang w:val="en-GB"/>
        </w:rPr>
        <w:t>Ethnos</w:t>
      </w:r>
      <w:r w:rsidRPr="00F81586">
        <w:rPr>
          <w:noProof/>
          <w:sz w:val="22"/>
          <w:szCs w:val="22"/>
          <w:lang w:val="en-GB"/>
        </w:rPr>
        <w:t>, 73(4): 433–443</w:t>
      </w:r>
      <w:r w:rsidR="002B4780" w:rsidRPr="00F81586">
        <w:rPr>
          <w:noProof/>
          <w:sz w:val="22"/>
          <w:szCs w:val="22"/>
          <w:lang w:val="en-GB"/>
        </w:rPr>
        <w:t xml:space="preserve">, DOI: </w:t>
      </w:r>
      <w:r w:rsidR="002B4780" w:rsidRPr="00F81586">
        <w:rPr>
          <w:rFonts w:ascii="Calibri" w:hAnsi="Calibri" w:cs="Calibri"/>
          <w:noProof/>
          <w:sz w:val="22"/>
          <w:szCs w:val="22"/>
          <w:lang w:val="en-GB"/>
        </w:rPr>
        <w:t>﻿</w:t>
      </w:r>
      <w:r w:rsidR="002B4780" w:rsidRPr="00F81586">
        <w:rPr>
          <w:noProof/>
          <w:sz w:val="22"/>
          <w:szCs w:val="22"/>
          <w:lang w:val="en-GB"/>
        </w:rPr>
        <w:t>10.1080/00141840802563907</w:t>
      </w:r>
      <w:r w:rsidR="00643C3A" w:rsidRPr="00F81586">
        <w:rPr>
          <w:noProof/>
          <w:sz w:val="22"/>
          <w:szCs w:val="22"/>
          <w:lang w:val="en-GB"/>
        </w:rPr>
        <w:t>.</w:t>
      </w:r>
    </w:p>
    <w:p w14:paraId="4D6BBAB4" w14:textId="70B57866"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Hsu, E. 2011. Treatment evaluation: an anthropologist</w:t>
      </w:r>
      <w:r w:rsidR="009824D9" w:rsidRPr="00F81586">
        <w:rPr>
          <w:noProof/>
          <w:sz w:val="22"/>
          <w:szCs w:val="22"/>
          <w:lang w:val="en-GB"/>
        </w:rPr>
        <w:t>'</w:t>
      </w:r>
      <w:r w:rsidRPr="00F81586">
        <w:rPr>
          <w:noProof/>
          <w:sz w:val="22"/>
          <w:szCs w:val="22"/>
          <w:lang w:val="en-GB"/>
        </w:rPr>
        <w:t xml:space="preserve">s approach. In </w:t>
      </w:r>
      <w:r w:rsidR="009824D9" w:rsidRPr="00F81586">
        <w:rPr>
          <w:noProof/>
          <w:sz w:val="22"/>
          <w:szCs w:val="22"/>
          <w:lang w:val="en-GB"/>
        </w:rPr>
        <w:t xml:space="preserve">V. </w:t>
      </w:r>
      <w:r w:rsidRPr="00F81586">
        <w:rPr>
          <w:noProof/>
          <w:sz w:val="22"/>
          <w:szCs w:val="22"/>
          <w:lang w:val="en-GB"/>
        </w:rPr>
        <w:t>Scheid</w:t>
      </w:r>
      <w:r w:rsidR="009824D9" w:rsidRPr="00F81586">
        <w:rPr>
          <w:noProof/>
          <w:sz w:val="22"/>
          <w:szCs w:val="22"/>
          <w:lang w:val="en-GB"/>
        </w:rPr>
        <w:t xml:space="preserve">and H. </w:t>
      </w:r>
      <w:r w:rsidRPr="00F81586">
        <w:rPr>
          <w:noProof/>
          <w:sz w:val="22"/>
          <w:szCs w:val="22"/>
          <w:lang w:val="en-GB"/>
        </w:rPr>
        <w:t>MacPherson (eds.)</w:t>
      </w:r>
      <w:r w:rsidR="009824D9" w:rsidRPr="00F81586">
        <w:rPr>
          <w:noProof/>
          <w:sz w:val="22"/>
          <w:szCs w:val="22"/>
          <w:lang w:val="en-GB"/>
        </w:rPr>
        <w:t>,</w:t>
      </w:r>
      <w:r w:rsidRPr="00F81586">
        <w:rPr>
          <w:i/>
          <w:iCs/>
          <w:noProof/>
          <w:sz w:val="22"/>
          <w:szCs w:val="22"/>
          <w:lang w:val="en-GB"/>
        </w:rPr>
        <w:t xml:space="preserve"> Integrating East Asian medicine into contemporary healthcare</w:t>
      </w:r>
      <w:r w:rsidR="009824D9" w:rsidRPr="00F81586">
        <w:rPr>
          <w:noProof/>
          <w:sz w:val="22"/>
          <w:szCs w:val="22"/>
          <w:lang w:val="en-GB"/>
        </w:rPr>
        <w:t xml:space="preserve">, </w:t>
      </w:r>
      <w:r w:rsidRPr="00F81586">
        <w:rPr>
          <w:noProof/>
          <w:sz w:val="22"/>
          <w:szCs w:val="22"/>
          <w:lang w:val="en-GB"/>
        </w:rPr>
        <w:t>Edinburgh</w:t>
      </w:r>
      <w:r w:rsidR="009824D9" w:rsidRPr="00F81586">
        <w:rPr>
          <w:noProof/>
          <w:sz w:val="22"/>
          <w:szCs w:val="22"/>
          <w:lang w:val="en-GB"/>
        </w:rPr>
        <w:t xml:space="preserve"> and</w:t>
      </w:r>
      <w:r w:rsidRPr="00F81586">
        <w:rPr>
          <w:noProof/>
          <w:sz w:val="22"/>
          <w:szCs w:val="22"/>
          <w:lang w:val="en-GB"/>
        </w:rPr>
        <w:t xml:space="preserve"> New York: Churchill Livingstone Elsevier, 157-172</w:t>
      </w:r>
      <w:r w:rsidR="002B4780" w:rsidRPr="00F81586">
        <w:rPr>
          <w:noProof/>
          <w:sz w:val="22"/>
          <w:szCs w:val="22"/>
          <w:lang w:val="en-GB"/>
        </w:rPr>
        <w:t>.</w:t>
      </w:r>
    </w:p>
    <w:p w14:paraId="7B8F658A" w14:textId="7CD8CF45"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Hsu, E. 2017. Durkheim</w:t>
      </w:r>
      <w:r w:rsidR="009824D9" w:rsidRPr="00F81586">
        <w:rPr>
          <w:noProof/>
          <w:sz w:val="22"/>
          <w:szCs w:val="22"/>
          <w:lang w:val="en-GB"/>
        </w:rPr>
        <w:t>'</w:t>
      </w:r>
      <w:r w:rsidRPr="00F81586">
        <w:rPr>
          <w:noProof/>
          <w:sz w:val="22"/>
          <w:szCs w:val="22"/>
          <w:lang w:val="en-GB"/>
        </w:rPr>
        <w:t xml:space="preserve">s effervescence and </w:t>
      </w:r>
      <w:r w:rsidR="009824D9" w:rsidRPr="00F81586">
        <w:rPr>
          <w:noProof/>
          <w:sz w:val="22"/>
          <w:szCs w:val="22"/>
          <w:lang w:val="en-GB"/>
        </w:rPr>
        <w:t>i</w:t>
      </w:r>
      <w:r w:rsidRPr="00F81586">
        <w:rPr>
          <w:noProof/>
          <w:sz w:val="22"/>
          <w:szCs w:val="22"/>
          <w:lang w:val="en-GB"/>
        </w:rPr>
        <w:t xml:space="preserve">ts Maussian afterlife in medical anthropology, </w:t>
      </w:r>
      <w:r w:rsidRPr="00F81586">
        <w:rPr>
          <w:i/>
          <w:iCs/>
          <w:noProof/>
          <w:sz w:val="22"/>
          <w:szCs w:val="22"/>
          <w:lang w:val="en-GB"/>
        </w:rPr>
        <w:t>Durkheimian Studies</w:t>
      </w:r>
      <w:r w:rsidRPr="00F81586">
        <w:rPr>
          <w:noProof/>
          <w:sz w:val="22"/>
          <w:szCs w:val="22"/>
          <w:lang w:val="en-GB"/>
        </w:rPr>
        <w:t>, 23(1):</w:t>
      </w:r>
      <w:r w:rsidR="009F6725" w:rsidRPr="00F81586">
        <w:rPr>
          <w:noProof/>
          <w:sz w:val="22"/>
          <w:szCs w:val="22"/>
          <w:lang w:val="en-GB"/>
        </w:rPr>
        <w:t xml:space="preserve"> </w:t>
      </w:r>
      <w:r w:rsidRPr="00F81586">
        <w:rPr>
          <w:noProof/>
          <w:sz w:val="22"/>
          <w:szCs w:val="22"/>
          <w:lang w:val="en-GB"/>
        </w:rPr>
        <w:t>76–105</w:t>
      </w:r>
      <w:r w:rsidR="009F6725" w:rsidRPr="00F81586">
        <w:rPr>
          <w:noProof/>
          <w:sz w:val="22"/>
          <w:szCs w:val="22"/>
          <w:lang w:val="en-GB"/>
        </w:rPr>
        <w:t>, DOI:</w:t>
      </w:r>
      <w:r w:rsidR="009F6725" w:rsidRPr="00F81586">
        <w:rPr>
          <w:rFonts w:ascii="Calibri" w:hAnsi="Calibri" w:cs="Calibri"/>
          <w:noProof/>
          <w:sz w:val="22"/>
          <w:szCs w:val="22"/>
          <w:lang w:val="en-GB"/>
        </w:rPr>
        <w:t>﻿</w:t>
      </w:r>
      <w:r w:rsidR="00643C3A" w:rsidRPr="00F81586">
        <w:rPr>
          <w:sz w:val="22"/>
          <w:szCs w:val="22"/>
          <w:lang w:val="en-GB"/>
        </w:rPr>
        <w:t xml:space="preserve"> </w:t>
      </w:r>
      <w:r w:rsidR="00643C3A" w:rsidRPr="00F81586">
        <w:rPr>
          <w:rFonts w:ascii="Calibri" w:hAnsi="Calibri" w:cs="Calibri"/>
          <w:noProof/>
          <w:sz w:val="22"/>
          <w:szCs w:val="22"/>
          <w:lang w:val="en-GB"/>
        </w:rPr>
        <w:t>﻿</w:t>
      </w:r>
      <w:r w:rsidR="00643C3A" w:rsidRPr="00F81586">
        <w:rPr>
          <w:noProof/>
          <w:sz w:val="22"/>
          <w:szCs w:val="22"/>
          <w:lang w:val="en-GB"/>
        </w:rPr>
        <w:t>10.3167/ds.2017.230106</w:t>
      </w:r>
    </w:p>
    <w:p w14:paraId="31CA1DFE" w14:textId="249491C3"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Husserl, E.</w:t>
      </w:r>
      <w:r w:rsidR="009824D9" w:rsidRPr="00F81586">
        <w:rPr>
          <w:noProof/>
          <w:sz w:val="22"/>
          <w:szCs w:val="22"/>
          <w:lang w:val="en-GB"/>
        </w:rPr>
        <w:t>,</w:t>
      </w:r>
      <w:r w:rsidRPr="00F81586">
        <w:rPr>
          <w:noProof/>
          <w:sz w:val="22"/>
          <w:szCs w:val="22"/>
          <w:lang w:val="en-GB"/>
        </w:rPr>
        <w:t xml:space="preserve"> and </w:t>
      </w:r>
      <w:r w:rsidR="009824D9" w:rsidRPr="00F81586">
        <w:rPr>
          <w:noProof/>
          <w:sz w:val="22"/>
          <w:szCs w:val="22"/>
          <w:lang w:val="en-GB"/>
        </w:rPr>
        <w:t xml:space="preserve">D. </w:t>
      </w:r>
      <w:r w:rsidRPr="00F81586">
        <w:rPr>
          <w:noProof/>
          <w:sz w:val="22"/>
          <w:szCs w:val="22"/>
          <w:lang w:val="en-GB"/>
        </w:rPr>
        <w:t>Cairns</w:t>
      </w:r>
      <w:r w:rsidR="009824D9" w:rsidRPr="00F81586">
        <w:rPr>
          <w:noProof/>
          <w:sz w:val="22"/>
          <w:szCs w:val="22"/>
          <w:lang w:val="en-GB"/>
        </w:rPr>
        <w:t xml:space="preserve"> </w:t>
      </w:r>
      <w:r w:rsidRPr="00F81586">
        <w:rPr>
          <w:noProof/>
          <w:sz w:val="22"/>
          <w:szCs w:val="22"/>
          <w:lang w:val="en-GB"/>
        </w:rPr>
        <w:t xml:space="preserve">1982. </w:t>
      </w:r>
      <w:r w:rsidRPr="00F81586">
        <w:rPr>
          <w:i/>
          <w:iCs/>
          <w:noProof/>
          <w:sz w:val="22"/>
          <w:szCs w:val="22"/>
          <w:lang w:val="en-GB"/>
        </w:rPr>
        <w:t>Cartesian meditations: an introduction to phenomenology</w:t>
      </w:r>
      <w:r w:rsidRPr="00F81586">
        <w:rPr>
          <w:noProof/>
          <w:sz w:val="22"/>
          <w:szCs w:val="22"/>
          <w:lang w:val="en-GB"/>
        </w:rPr>
        <w:t>. 7</w:t>
      </w:r>
      <w:r w:rsidRPr="00F81586">
        <w:rPr>
          <w:noProof/>
          <w:sz w:val="22"/>
          <w:szCs w:val="22"/>
          <w:vertAlign w:val="superscript"/>
          <w:lang w:val="en-GB"/>
        </w:rPr>
        <w:t>th</w:t>
      </w:r>
      <w:r w:rsidRPr="00F81586">
        <w:rPr>
          <w:noProof/>
          <w:sz w:val="22"/>
          <w:szCs w:val="22"/>
          <w:lang w:val="en-GB"/>
        </w:rPr>
        <w:t xml:space="preserve"> edition. The Hauge; Boston; London: Martinus Nijhoff Publishers</w:t>
      </w:r>
      <w:r w:rsidR="009F6725" w:rsidRPr="00F81586">
        <w:rPr>
          <w:noProof/>
          <w:sz w:val="22"/>
          <w:szCs w:val="22"/>
          <w:lang w:val="en-GB"/>
        </w:rPr>
        <w:t>.</w:t>
      </w:r>
      <w:r w:rsidRPr="00F81586">
        <w:rPr>
          <w:noProof/>
          <w:sz w:val="22"/>
          <w:szCs w:val="22"/>
          <w:lang w:val="en-GB"/>
        </w:rPr>
        <w:t xml:space="preserve"> </w:t>
      </w:r>
    </w:p>
    <w:p w14:paraId="7D9C8EBF" w14:textId="72A8BDE1"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lastRenderedPageBreak/>
        <w:t xml:space="preserve">Ingold, T. 2000. </w:t>
      </w:r>
      <w:r w:rsidRPr="00F81586">
        <w:rPr>
          <w:i/>
          <w:iCs/>
          <w:noProof/>
          <w:sz w:val="22"/>
          <w:szCs w:val="22"/>
          <w:lang w:val="en-GB"/>
        </w:rPr>
        <w:t>The Perception of the environment: essays on livelihood, dwelling and skill</w:t>
      </w:r>
      <w:r w:rsidRPr="00F81586">
        <w:rPr>
          <w:noProof/>
          <w:sz w:val="22"/>
          <w:szCs w:val="22"/>
          <w:lang w:val="en-GB"/>
        </w:rPr>
        <w:t>. London: Routledge.</w:t>
      </w:r>
    </w:p>
    <w:p w14:paraId="4D501705" w14:textId="4E894AFC"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Kaptchuk, T. J. 1998. Intentional ignorance: a history of blind assessment and placebo controls in</w:t>
      </w:r>
      <w:r w:rsidR="009D7D01" w:rsidRPr="00F81586">
        <w:rPr>
          <w:noProof/>
          <w:sz w:val="22"/>
          <w:szCs w:val="22"/>
          <w:lang w:val="en-GB"/>
        </w:rPr>
        <w:t xml:space="preserve"> </w:t>
      </w:r>
      <w:r w:rsidRPr="00F81586">
        <w:rPr>
          <w:noProof/>
          <w:sz w:val="22"/>
          <w:szCs w:val="22"/>
          <w:lang w:val="en-GB"/>
        </w:rPr>
        <w:t xml:space="preserve">medicine, </w:t>
      </w:r>
      <w:r w:rsidRPr="00F81586">
        <w:rPr>
          <w:i/>
          <w:iCs/>
          <w:noProof/>
          <w:sz w:val="22"/>
          <w:szCs w:val="22"/>
          <w:lang w:val="en-GB"/>
        </w:rPr>
        <w:t xml:space="preserve">Bulletin of the </w:t>
      </w:r>
      <w:r w:rsidR="009824D9" w:rsidRPr="00F81586">
        <w:rPr>
          <w:i/>
          <w:iCs/>
          <w:noProof/>
          <w:sz w:val="22"/>
          <w:szCs w:val="22"/>
          <w:lang w:val="en-GB"/>
        </w:rPr>
        <w:t>H</w:t>
      </w:r>
      <w:r w:rsidRPr="00F81586">
        <w:rPr>
          <w:i/>
          <w:iCs/>
          <w:noProof/>
          <w:sz w:val="22"/>
          <w:szCs w:val="22"/>
          <w:lang w:val="en-GB"/>
        </w:rPr>
        <w:t xml:space="preserve">istory of </w:t>
      </w:r>
      <w:r w:rsidR="009824D9" w:rsidRPr="00F81586">
        <w:rPr>
          <w:i/>
          <w:iCs/>
          <w:noProof/>
          <w:sz w:val="22"/>
          <w:szCs w:val="22"/>
          <w:lang w:val="en-GB"/>
        </w:rPr>
        <w:t>M</w:t>
      </w:r>
      <w:r w:rsidRPr="00F81586">
        <w:rPr>
          <w:i/>
          <w:iCs/>
          <w:noProof/>
          <w:sz w:val="22"/>
          <w:szCs w:val="22"/>
          <w:lang w:val="en-GB"/>
        </w:rPr>
        <w:t>edicine</w:t>
      </w:r>
      <w:r w:rsidRPr="00F81586">
        <w:rPr>
          <w:noProof/>
          <w:sz w:val="22"/>
          <w:szCs w:val="22"/>
          <w:lang w:val="en-GB"/>
        </w:rPr>
        <w:t>, 72(3): 389–433</w:t>
      </w:r>
      <w:r w:rsidR="009F6725" w:rsidRPr="00F81586">
        <w:rPr>
          <w:noProof/>
          <w:sz w:val="22"/>
          <w:szCs w:val="22"/>
          <w:lang w:val="en-GB"/>
        </w:rPr>
        <w:t xml:space="preserve">, DOI: </w:t>
      </w:r>
      <w:r w:rsidR="009F6725" w:rsidRPr="00F81586">
        <w:rPr>
          <w:rFonts w:ascii="Calibri" w:hAnsi="Calibri" w:cs="Calibri"/>
          <w:noProof/>
          <w:sz w:val="22"/>
          <w:szCs w:val="22"/>
          <w:lang w:val="en-GB"/>
        </w:rPr>
        <w:t>﻿</w:t>
      </w:r>
      <w:r w:rsidR="009F6725" w:rsidRPr="00F81586">
        <w:rPr>
          <w:noProof/>
          <w:sz w:val="22"/>
          <w:szCs w:val="22"/>
          <w:lang w:val="en-GB"/>
        </w:rPr>
        <w:t>10.1353/bhm.1998.0159.</w:t>
      </w:r>
    </w:p>
    <w:p w14:paraId="7108A9F1" w14:textId="040E9545" w:rsidR="00347A85" w:rsidRPr="00F81586" w:rsidRDefault="00347A85" w:rsidP="00F81586">
      <w:pPr>
        <w:spacing w:line="360" w:lineRule="auto"/>
        <w:ind w:left="426" w:hanging="426"/>
        <w:rPr>
          <w:noProof/>
          <w:sz w:val="22"/>
          <w:szCs w:val="22"/>
          <w:lang w:val="en-GB"/>
        </w:rPr>
      </w:pPr>
      <w:r w:rsidRPr="00732716">
        <w:rPr>
          <w:rFonts w:eastAsiaTheme="minorHAnsi"/>
          <w:color w:val="000000" w:themeColor="text1"/>
          <w:sz w:val="22"/>
          <w:szCs w:val="22"/>
          <w:lang w:val="fr-FR" w:eastAsia="en-US"/>
        </w:rPr>
        <w:t>Kaptchuk</w:t>
      </w:r>
      <w:r w:rsidR="009824D9" w:rsidRPr="00732716">
        <w:rPr>
          <w:rFonts w:eastAsiaTheme="minorHAnsi"/>
          <w:color w:val="000000" w:themeColor="text1"/>
          <w:sz w:val="22"/>
          <w:szCs w:val="22"/>
          <w:lang w:val="fr-FR" w:eastAsia="en-US"/>
        </w:rPr>
        <w:t>,</w:t>
      </w:r>
      <w:r w:rsidRPr="00732716">
        <w:rPr>
          <w:rFonts w:eastAsiaTheme="minorHAnsi"/>
          <w:color w:val="000000" w:themeColor="text1"/>
          <w:sz w:val="22"/>
          <w:szCs w:val="22"/>
          <w:lang w:val="fr-FR" w:eastAsia="en-US"/>
        </w:rPr>
        <w:t xml:space="preserve"> T.J. et al. 2008. </w:t>
      </w:r>
      <w:r w:rsidRPr="00F81586">
        <w:rPr>
          <w:rFonts w:eastAsiaTheme="minorHAnsi"/>
          <w:color w:val="000000" w:themeColor="text1"/>
          <w:sz w:val="22"/>
          <w:szCs w:val="22"/>
          <w:lang w:val="en-GB" w:eastAsia="en-US"/>
        </w:rPr>
        <w:t xml:space="preserve">Components of placebo effect: randomised controlled trial in patients with irritable bowel syndrome, </w:t>
      </w:r>
      <w:r w:rsidRPr="00F81586">
        <w:rPr>
          <w:rFonts w:eastAsiaTheme="minorHAnsi"/>
          <w:i/>
          <w:iCs/>
          <w:color w:val="000000" w:themeColor="text1"/>
          <w:sz w:val="22"/>
          <w:szCs w:val="22"/>
          <w:lang w:val="en-GB" w:eastAsia="en-US"/>
        </w:rPr>
        <w:t>British Medical Journal</w:t>
      </w:r>
      <w:r w:rsidRPr="00F81586">
        <w:rPr>
          <w:rFonts w:eastAsiaTheme="minorHAnsi"/>
          <w:color w:val="000000" w:themeColor="text1"/>
          <w:sz w:val="22"/>
          <w:szCs w:val="22"/>
          <w:lang w:val="en-GB" w:eastAsia="en-US"/>
        </w:rPr>
        <w:t>, 336(7651): 999–1003</w:t>
      </w:r>
      <w:r w:rsidR="009F6725" w:rsidRPr="00F81586">
        <w:rPr>
          <w:rFonts w:eastAsiaTheme="minorHAnsi"/>
          <w:color w:val="000000" w:themeColor="text1"/>
          <w:sz w:val="22"/>
          <w:szCs w:val="22"/>
          <w:lang w:val="en-GB" w:eastAsia="en-US"/>
        </w:rPr>
        <w:t>, DOI: 10.1136/bmj.39524.439618.25.</w:t>
      </w:r>
    </w:p>
    <w:p w14:paraId="3AC0CB45" w14:textId="77777777" w:rsidR="00FC1739"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Kleinman, A. 1997. </w:t>
      </w:r>
      <w:r w:rsidRPr="00F81586">
        <w:rPr>
          <w:i/>
          <w:iCs/>
          <w:noProof/>
          <w:sz w:val="22"/>
          <w:szCs w:val="22"/>
          <w:lang w:val="en-GB"/>
        </w:rPr>
        <w:t>Writing at the margin: discourse between anthropology and medicine</w:t>
      </w:r>
      <w:r w:rsidRPr="00F81586">
        <w:rPr>
          <w:noProof/>
          <w:sz w:val="22"/>
          <w:szCs w:val="22"/>
          <w:lang w:val="en-GB"/>
        </w:rPr>
        <w:t>. Berkeley</w:t>
      </w:r>
      <w:r w:rsidR="009824D9" w:rsidRPr="00F81586">
        <w:rPr>
          <w:noProof/>
          <w:sz w:val="22"/>
          <w:szCs w:val="22"/>
          <w:lang w:val="en-GB"/>
        </w:rPr>
        <w:t xml:space="preserve"> and</w:t>
      </w:r>
      <w:r w:rsidRPr="00F81586">
        <w:rPr>
          <w:noProof/>
          <w:sz w:val="22"/>
          <w:szCs w:val="22"/>
          <w:lang w:val="en-GB"/>
        </w:rPr>
        <w:t xml:space="preserve"> London: University of California Press</w:t>
      </w:r>
      <w:r w:rsidR="009F6725" w:rsidRPr="00F81586">
        <w:rPr>
          <w:noProof/>
          <w:sz w:val="22"/>
          <w:szCs w:val="22"/>
          <w:lang w:val="en-GB"/>
        </w:rPr>
        <w:t>.</w:t>
      </w:r>
      <w:r w:rsidRPr="00F81586">
        <w:rPr>
          <w:noProof/>
          <w:sz w:val="22"/>
          <w:szCs w:val="22"/>
          <w:lang w:val="en-GB"/>
        </w:rPr>
        <w:t xml:space="preserve">Kuriyama, S. 1995. Interpreting the history of bloodletting, </w:t>
      </w:r>
      <w:r w:rsidRPr="00F81586">
        <w:rPr>
          <w:i/>
          <w:iCs/>
          <w:noProof/>
          <w:sz w:val="22"/>
          <w:szCs w:val="22"/>
          <w:lang w:val="en-GB"/>
        </w:rPr>
        <w:t>Journal of the History of Medicine and Allied Sciences</w:t>
      </w:r>
      <w:r w:rsidRPr="00F81586">
        <w:rPr>
          <w:noProof/>
          <w:sz w:val="22"/>
          <w:szCs w:val="22"/>
          <w:lang w:val="en-GB"/>
        </w:rPr>
        <w:t>, 50(1): 11-46</w:t>
      </w:r>
      <w:r w:rsidR="00A458F2" w:rsidRPr="00F81586">
        <w:rPr>
          <w:noProof/>
          <w:sz w:val="22"/>
          <w:szCs w:val="22"/>
          <w:lang w:val="en-GB"/>
        </w:rPr>
        <w:t xml:space="preserve">, DOI: </w:t>
      </w:r>
      <w:hyperlink r:id="rId9" w:tgtFrame="_blank" w:history="1">
        <w:r w:rsidR="00A458F2" w:rsidRPr="00F81586">
          <w:rPr>
            <w:noProof/>
            <w:sz w:val="22"/>
            <w:szCs w:val="22"/>
            <w:lang w:val="en-GB"/>
          </w:rPr>
          <w:t>10.1093/jhmas/50.1.11</w:t>
        </w:r>
      </w:hyperlink>
      <w:r w:rsidR="00A458F2" w:rsidRPr="00F81586">
        <w:rPr>
          <w:noProof/>
          <w:sz w:val="22"/>
          <w:szCs w:val="22"/>
          <w:lang w:val="en-GB"/>
        </w:rPr>
        <w:t>.</w:t>
      </w:r>
    </w:p>
    <w:p w14:paraId="54308763" w14:textId="1142E857"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Kuriyama, S. 1999. </w:t>
      </w:r>
      <w:r w:rsidRPr="00F81586">
        <w:rPr>
          <w:i/>
          <w:iCs/>
          <w:noProof/>
          <w:sz w:val="22"/>
          <w:szCs w:val="22"/>
          <w:lang w:val="en-GB"/>
        </w:rPr>
        <w:t>The expressiveness of the body and the divergence of Greek and Chinese medicine</w:t>
      </w:r>
      <w:r w:rsidRPr="00F81586">
        <w:rPr>
          <w:noProof/>
          <w:sz w:val="22"/>
          <w:szCs w:val="22"/>
          <w:lang w:val="en-GB"/>
        </w:rPr>
        <w:t>. New York: Zone Books.</w:t>
      </w:r>
    </w:p>
    <w:p w14:paraId="382E44A5" w14:textId="4ED81604" w:rsidR="00347A85" w:rsidRPr="00F81586" w:rsidRDefault="00347A85" w:rsidP="00F81586">
      <w:pPr>
        <w:spacing w:line="360" w:lineRule="auto"/>
        <w:ind w:left="426" w:hanging="426"/>
        <w:rPr>
          <w:noProof/>
          <w:sz w:val="22"/>
          <w:szCs w:val="22"/>
          <w:lang w:val="en-GB"/>
        </w:rPr>
      </w:pPr>
      <w:r w:rsidRPr="00F81586">
        <w:rPr>
          <w:rFonts w:eastAsiaTheme="minorHAnsi"/>
          <w:sz w:val="22"/>
          <w:szCs w:val="22"/>
          <w:lang w:val="en-GB" w:eastAsia="en-US"/>
        </w:rPr>
        <w:t xml:space="preserve">Little P. et al. 2015. Randomised controlled trial of a brief intervention targeting predominantly non-verbal communication in general practice consultations, </w:t>
      </w:r>
      <w:r w:rsidRPr="00F81586">
        <w:rPr>
          <w:rFonts w:eastAsiaTheme="minorHAnsi"/>
          <w:i/>
          <w:iCs/>
          <w:sz w:val="22"/>
          <w:szCs w:val="22"/>
          <w:lang w:val="en-GB" w:eastAsia="en-US"/>
        </w:rPr>
        <w:t xml:space="preserve">British Journal of General Practice, </w:t>
      </w:r>
      <w:r w:rsidRPr="00F81586">
        <w:rPr>
          <w:rFonts w:eastAsiaTheme="minorHAnsi"/>
          <w:sz w:val="22"/>
          <w:szCs w:val="22"/>
          <w:lang w:val="en-GB" w:eastAsia="en-US"/>
        </w:rPr>
        <w:t>65(635): e351–e356</w:t>
      </w:r>
      <w:r w:rsidR="00A458F2" w:rsidRPr="00F81586">
        <w:rPr>
          <w:rFonts w:eastAsiaTheme="minorHAnsi"/>
          <w:sz w:val="22"/>
          <w:szCs w:val="22"/>
          <w:lang w:val="en-GB" w:eastAsia="en-US"/>
        </w:rPr>
        <w:t>, DOI: 10.3399/bjgp15X685237.</w:t>
      </w:r>
    </w:p>
    <w:p w14:paraId="0978B45F" w14:textId="52D16B13"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Lock, M. M. 1978. Scars of experience: the art of moxibustion in Japanese medicine and society, </w:t>
      </w:r>
      <w:r w:rsidRPr="00F81586">
        <w:rPr>
          <w:i/>
          <w:iCs/>
          <w:noProof/>
          <w:sz w:val="22"/>
          <w:szCs w:val="22"/>
          <w:lang w:val="en-GB"/>
        </w:rPr>
        <w:t>Culture, Medicine and Psychiatry</w:t>
      </w:r>
      <w:r w:rsidRPr="00F81586">
        <w:rPr>
          <w:noProof/>
          <w:sz w:val="22"/>
          <w:szCs w:val="22"/>
          <w:lang w:val="en-GB"/>
        </w:rPr>
        <w:t>, 2(2): 151–175</w:t>
      </w:r>
      <w:r w:rsidR="00A458F2" w:rsidRPr="00F81586">
        <w:rPr>
          <w:noProof/>
          <w:sz w:val="22"/>
          <w:szCs w:val="22"/>
          <w:lang w:val="en-GB"/>
        </w:rPr>
        <w:t xml:space="preserve">, DOI: </w:t>
      </w:r>
      <w:r w:rsidR="00A458F2" w:rsidRPr="00F81586">
        <w:rPr>
          <w:rFonts w:ascii="Calibri" w:hAnsi="Calibri" w:cs="Calibri"/>
          <w:noProof/>
          <w:sz w:val="22"/>
          <w:szCs w:val="22"/>
          <w:lang w:val="en-GB"/>
        </w:rPr>
        <w:t>﻿</w:t>
      </w:r>
      <w:r w:rsidR="00A458F2" w:rsidRPr="00F81586">
        <w:rPr>
          <w:noProof/>
          <w:sz w:val="22"/>
          <w:szCs w:val="22"/>
          <w:lang w:val="en-GB"/>
        </w:rPr>
        <w:t>10.1007/BF00054582.</w:t>
      </w:r>
    </w:p>
    <w:p w14:paraId="4ACBB1D8" w14:textId="470586A7"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Lykiardopoulos, A. 1981. The evil eye: towards an exhaustive study, </w:t>
      </w:r>
      <w:r w:rsidRPr="00F81586">
        <w:rPr>
          <w:i/>
          <w:iCs/>
          <w:noProof/>
          <w:sz w:val="22"/>
          <w:szCs w:val="22"/>
          <w:lang w:val="en-GB"/>
        </w:rPr>
        <w:t>Folklore</w:t>
      </w:r>
      <w:r w:rsidRPr="00F81586">
        <w:rPr>
          <w:noProof/>
          <w:sz w:val="22"/>
          <w:szCs w:val="22"/>
          <w:lang w:val="en-GB"/>
        </w:rPr>
        <w:t>, 92(2): 221–230</w:t>
      </w:r>
      <w:r w:rsidR="00A458F2" w:rsidRPr="00F81586">
        <w:rPr>
          <w:noProof/>
          <w:sz w:val="22"/>
          <w:szCs w:val="22"/>
          <w:lang w:val="en-GB"/>
        </w:rPr>
        <w:t xml:space="preserve">, DOI: </w:t>
      </w:r>
      <w:r w:rsidR="00A458F2" w:rsidRPr="00F81586">
        <w:rPr>
          <w:rFonts w:ascii="Calibri" w:hAnsi="Calibri" w:cs="Calibri"/>
          <w:noProof/>
          <w:sz w:val="22"/>
          <w:szCs w:val="22"/>
          <w:lang w:val="en-GB"/>
        </w:rPr>
        <w:t>﻿</w:t>
      </w:r>
      <w:r w:rsidR="00A458F2" w:rsidRPr="00F81586">
        <w:rPr>
          <w:noProof/>
          <w:sz w:val="22"/>
          <w:szCs w:val="22"/>
          <w:lang w:val="en-GB"/>
        </w:rPr>
        <w:t>10.1080/0015587X.1981.9716210.</w:t>
      </w:r>
    </w:p>
    <w:p w14:paraId="59828F9D" w14:textId="3A0B8AD6" w:rsidR="00347A85" w:rsidRPr="00F81586" w:rsidRDefault="00347A85" w:rsidP="00F81586">
      <w:pPr>
        <w:shd w:val="clear" w:color="auto" w:fill="FFFFFF"/>
        <w:spacing w:line="360" w:lineRule="auto"/>
        <w:ind w:left="426" w:hanging="426"/>
        <w:rPr>
          <w:noProof/>
          <w:sz w:val="22"/>
          <w:szCs w:val="22"/>
          <w:lang w:val="en-GB"/>
        </w:rPr>
      </w:pPr>
      <w:r w:rsidRPr="00F81586">
        <w:rPr>
          <w:noProof/>
          <w:color w:val="000000" w:themeColor="text1"/>
          <w:sz w:val="22"/>
          <w:szCs w:val="22"/>
          <w:lang w:val="en-GB"/>
        </w:rPr>
        <w:t xml:space="preserve">Mercer, S.W., </w:t>
      </w:r>
      <w:r w:rsidR="009824D9" w:rsidRPr="00F81586">
        <w:rPr>
          <w:noProof/>
          <w:color w:val="000000" w:themeColor="text1"/>
          <w:sz w:val="22"/>
          <w:szCs w:val="22"/>
          <w:lang w:val="en-GB"/>
        </w:rPr>
        <w:t xml:space="preserve">D.N. </w:t>
      </w:r>
      <w:r w:rsidRPr="00F81586">
        <w:rPr>
          <w:noProof/>
          <w:color w:val="000000" w:themeColor="text1"/>
          <w:sz w:val="22"/>
          <w:szCs w:val="22"/>
          <w:lang w:val="en-GB"/>
        </w:rPr>
        <w:t xml:space="preserve">Blane and </w:t>
      </w:r>
      <w:r w:rsidR="009824D9" w:rsidRPr="00F81586">
        <w:rPr>
          <w:noProof/>
          <w:color w:val="000000" w:themeColor="text1"/>
          <w:sz w:val="22"/>
          <w:szCs w:val="22"/>
          <w:lang w:val="en-GB"/>
        </w:rPr>
        <w:t xml:space="preserve">B. </w:t>
      </w:r>
      <w:r w:rsidRPr="00F81586">
        <w:rPr>
          <w:noProof/>
          <w:color w:val="000000" w:themeColor="text1"/>
          <w:sz w:val="22"/>
          <w:szCs w:val="22"/>
          <w:lang w:val="en-GB"/>
        </w:rPr>
        <w:t xml:space="preserve">Dinesh Jani 2012. The role of empathy in therapy and the physician-patient relationship, </w:t>
      </w:r>
      <w:r w:rsidRPr="00F81586">
        <w:rPr>
          <w:i/>
          <w:iCs/>
          <w:color w:val="000000" w:themeColor="text1"/>
          <w:sz w:val="22"/>
          <w:szCs w:val="22"/>
          <w:lang w:val="en-GB"/>
        </w:rPr>
        <w:t>Forsch Komplementmed</w:t>
      </w:r>
      <w:r w:rsidRPr="00F81586">
        <w:rPr>
          <w:color w:val="000000" w:themeColor="text1"/>
          <w:sz w:val="22"/>
          <w:szCs w:val="22"/>
          <w:lang w:val="en-GB"/>
        </w:rPr>
        <w:t>, 19(5): 252-7</w:t>
      </w:r>
      <w:r w:rsidR="00A458F2" w:rsidRPr="00F81586">
        <w:rPr>
          <w:color w:val="000000" w:themeColor="text1"/>
          <w:sz w:val="22"/>
          <w:szCs w:val="22"/>
          <w:lang w:val="en-GB"/>
        </w:rPr>
        <w:t xml:space="preserve">, DOI: </w:t>
      </w:r>
      <w:r w:rsidR="00A458F2" w:rsidRPr="00F81586">
        <w:rPr>
          <w:rFonts w:ascii="Calibri" w:hAnsi="Calibri" w:cs="Calibri"/>
          <w:color w:val="000000" w:themeColor="text1"/>
          <w:sz w:val="22"/>
          <w:szCs w:val="22"/>
          <w:lang w:val="en-GB"/>
        </w:rPr>
        <w:t>﻿</w:t>
      </w:r>
      <w:r w:rsidR="00A458F2" w:rsidRPr="00F81586">
        <w:rPr>
          <w:color w:val="000000" w:themeColor="text1"/>
          <w:sz w:val="22"/>
          <w:szCs w:val="22"/>
          <w:lang w:val="en-GB"/>
        </w:rPr>
        <w:t>10.1159/000342998.</w:t>
      </w:r>
    </w:p>
    <w:p w14:paraId="3C66AB45" w14:textId="67DA093C" w:rsidR="00347A85" w:rsidRPr="00F81586" w:rsidRDefault="00347A85" w:rsidP="00F81586">
      <w:pPr>
        <w:spacing w:line="360" w:lineRule="auto"/>
        <w:ind w:left="426" w:hanging="426"/>
        <w:rPr>
          <w:noProof/>
          <w:color w:val="000000" w:themeColor="text1"/>
          <w:sz w:val="22"/>
          <w:szCs w:val="22"/>
          <w:lang w:val="en-GB"/>
        </w:rPr>
      </w:pPr>
      <w:r w:rsidRPr="00F81586">
        <w:rPr>
          <w:noProof/>
          <w:sz w:val="22"/>
          <w:szCs w:val="22"/>
          <w:lang w:val="en-GB"/>
        </w:rPr>
        <w:t>Mercer, S.W.</w:t>
      </w:r>
      <w:r w:rsidR="009824D9" w:rsidRPr="00F81586">
        <w:rPr>
          <w:noProof/>
          <w:sz w:val="22"/>
          <w:szCs w:val="22"/>
          <w:lang w:val="en-GB"/>
        </w:rPr>
        <w:t>,</w:t>
      </w:r>
      <w:r w:rsidRPr="00F81586">
        <w:rPr>
          <w:noProof/>
          <w:sz w:val="22"/>
          <w:szCs w:val="22"/>
          <w:lang w:val="en-GB"/>
        </w:rPr>
        <w:t xml:space="preserve"> and </w:t>
      </w:r>
      <w:r w:rsidR="009824D9" w:rsidRPr="00F81586">
        <w:rPr>
          <w:noProof/>
          <w:sz w:val="22"/>
          <w:szCs w:val="22"/>
          <w:lang w:val="en-GB"/>
        </w:rPr>
        <w:t xml:space="preserve">W.J. </w:t>
      </w:r>
      <w:r w:rsidRPr="00F81586">
        <w:rPr>
          <w:noProof/>
          <w:sz w:val="22"/>
          <w:szCs w:val="22"/>
          <w:lang w:val="en-GB"/>
        </w:rPr>
        <w:t xml:space="preserve">Reynolds 2002. Empathy and quality of care, </w:t>
      </w:r>
      <w:r w:rsidRPr="00F81586">
        <w:rPr>
          <w:i/>
          <w:iCs/>
          <w:noProof/>
          <w:sz w:val="22"/>
          <w:szCs w:val="22"/>
          <w:lang w:val="en-GB"/>
        </w:rPr>
        <w:t>British Journal of General Practice: the Journal of the Royal College of General Practitioners</w:t>
      </w:r>
      <w:r w:rsidRPr="00F81586">
        <w:rPr>
          <w:noProof/>
          <w:sz w:val="22"/>
          <w:szCs w:val="22"/>
          <w:lang w:val="en-GB"/>
        </w:rPr>
        <w:t xml:space="preserve">, 52 </w:t>
      </w:r>
      <w:r w:rsidRPr="00F81586">
        <w:rPr>
          <w:noProof/>
          <w:color w:val="000000" w:themeColor="text1"/>
          <w:sz w:val="22"/>
          <w:szCs w:val="22"/>
          <w:lang w:val="en-GB"/>
        </w:rPr>
        <w:t>(Supplement): S9–S12</w:t>
      </w:r>
      <w:r w:rsidR="00A458F2" w:rsidRPr="00F81586">
        <w:rPr>
          <w:noProof/>
          <w:color w:val="000000" w:themeColor="text1"/>
          <w:sz w:val="22"/>
          <w:szCs w:val="22"/>
          <w:lang w:val="en-GB"/>
        </w:rPr>
        <w:t xml:space="preserve">, DOI: </w:t>
      </w:r>
      <w:hyperlink r:id="rId10" w:tgtFrame="_blank" w:history="1">
        <w:r w:rsidR="00A458F2" w:rsidRPr="00F81586">
          <w:rPr>
            <w:noProof/>
            <w:color w:val="000000" w:themeColor="text1"/>
            <w:sz w:val="22"/>
            <w:szCs w:val="22"/>
            <w:lang w:val="en-GB"/>
          </w:rPr>
          <w:t>10.1007/0-387-33608-7</w:t>
        </w:r>
      </w:hyperlink>
      <w:r w:rsidR="00A458F2" w:rsidRPr="00F81586">
        <w:rPr>
          <w:noProof/>
          <w:color w:val="000000" w:themeColor="text1"/>
          <w:sz w:val="22"/>
          <w:szCs w:val="22"/>
          <w:lang w:val="en-GB"/>
        </w:rPr>
        <w:t>.</w:t>
      </w:r>
    </w:p>
    <w:p w14:paraId="0335B5ED" w14:textId="2690BBC0" w:rsidR="00F7356B" w:rsidRPr="001A212F" w:rsidRDefault="00F7356B" w:rsidP="00F81586">
      <w:pPr>
        <w:widowControl w:val="0"/>
        <w:autoSpaceDE w:val="0"/>
        <w:autoSpaceDN w:val="0"/>
        <w:adjustRightInd w:val="0"/>
        <w:spacing w:line="360" w:lineRule="auto"/>
        <w:ind w:left="426" w:hanging="426"/>
        <w:rPr>
          <w:noProof/>
          <w:color w:val="000000" w:themeColor="text1"/>
          <w:sz w:val="22"/>
          <w:szCs w:val="22"/>
          <w:lang w:val="en-GB"/>
        </w:rPr>
      </w:pPr>
      <w:r w:rsidRPr="00F81586">
        <w:rPr>
          <w:noProof/>
          <w:color w:val="000000" w:themeColor="text1"/>
          <w:sz w:val="22"/>
          <w:szCs w:val="22"/>
        </w:rPr>
        <w:t>Merleau-Ponty, M</w:t>
      </w:r>
      <w:r w:rsidR="009A48B7" w:rsidRPr="00F81586">
        <w:rPr>
          <w:noProof/>
          <w:color w:val="000000" w:themeColor="text1"/>
          <w:sz w:val="22"/>
          <w:szCs w:val="22"/>
        </w:rPr>
        <w:t>. 2002. The spatiality of one's own body and motility.</w:t>
      </w:r>
      <w:r w:rsidRPr="00F81586">
        <w:rPr>
          <w:noProof/>
          <w:color w:val="000000" w:themeColor="text1"/>
          <w:sz w:val="22"/>
          <w:szCs w:val="22"/>
        </w:rPr>
        <w:t> </w:t>
      </w:r>
      <w:r w:rsidR="009A48B7" w:rsidRPr="00F81586">
        <w:rPr>
          <w:noProof/>
          <w:color w:val="000000" w:themeColor="text1"/>
          <w:sz w:val="22"/>
          <w:szCs w:val="22"/>
        </w:rPr>
        <w:t xml:space="preserve">In C. Smith (ed), </w:t>
      </w:r>
      <w:r w:rsidRPr="001A212F">
        <w:rPr>
          <w:i/>
          <w:iCs/>
          <w:noProof/>
          <w:color w:val="000000" w:themeColor="text1"/>
          <w:sz w:val="22"/>
          <w:szCs w:val="22"/>
        </w:rPr>
        <w:t>Phenomenology of Perception</w:t>
      </w:r>
      <w:r w:rsidRPr="001A212F">
        <w:rPr>
          <w:noProof/>
          <w:color w:val="000000" w:themeColor="text1"/>
          <w:sz w:val="22"/>
          <w:szCs w:val="22"/>
        </w:rPr>
        <w:t>. London; New York: Routledge</w:t>
      </w:r>
      <w:r w:rsidR="009A48B7" w:rsidRPr="001A212F">
        <w:rPr>
          <w:noProof/>
          <w:color w:val="000000" w:themeColor="text1"/>
          <w:sz w:val="22"/>
          <w:szCs w:val="22"/>
        </w:rPr>
        <w:t xml:space="preserve">, 112-70. </w:t>
      </w:r>
    </w:p>
    <w:p w14:paraId="2E447AB3" w14:textId="197F8D18" w:rsidR="00347A85" w:rsidRPr="001A212F" w:rsidRDefault="00347A85" w:rsidP="001A212F">
      <w:pPr>
        <w:autoSpaceDE w:val="0"/>
        <w:autoSpaceDN w:val="0"/>
        <w:adjustRightInd w:val="0"/>
        <w:spacing w:line="360" w:lineRule="auto"/>
        <w:ind w:left="432" w:hanging="432"/>
        <w:rPr>
          <w:noProof/>
          <w:color w:val="000000" w:themeColor="text1"/>
          <w:sz w:val="22"/>
          <w:szCs w:val="22"/>
          <w:lang w:val="en-GB"/>
        </w:rPr>
      </w:pPr>
      <w:r w:rsidRPr="001A212F">
        <w:rPr>
          <w:noProof/>
          <w:color w:val="000000" w:themeColor="text1"/>
          <w:sz w:val="22"/>
          <w:szCs w:val="22"/>
          <w:lang w:val="en-GB"/>
        </w:rPr>
        <w:t xml:space="preserve">Moerman, D.E. 2002. </w:t>
      </w:r>
      <w:r w:rsidRPr="001A212F">
        <w:rPr>
          <w:i/>
          <w:iCs/>
          <w:noProof/>
          <w:color w:val="000000" w:themeColor="text1"/>
          <w:sz w:val="22"/>
          <w:szCs w:val="22"/>
          <w:lang w:val="en-GB"/>
        </w:rPr>
        <w:t>Meaning, medicine and the placebo effect</w:t>
      </w:r>
      <w:r w:rsidRPr="001A212F">
        <w:rPr>
          <w:noProof/>
          <w:color w:val="000000" w:themeColor="text1"/>
          <w:sz w:val="22"/>
          <w:szCs w:val="22"/>
          <w:lang w:val="en-GB"/>
        </w:rPr>
        <w:t>, Cambridge: Cambridge University Press</w:t>
      </w:r>
      <w:r w:rsidR="00643C3A" w:rsidRPr="001A212F">
        <w:rPr>
          <w:noProof/>
          <w:color w:val="000000" w:themeColor="text1"/>
          <w:sz w:val="22"/>
          <w:szCs w:val="22"/>
          <w:lang w:val="en-GB"/>
        </w:rPr>
        <w:t>, DOI: 10.1017/CBO9780511810855</w:t>
      </w:r>
      <w:r w:rsidR="0030382D" w:rsidRPr="001A212F">
        <w:rPr>
          <w:noProof/>
          <w:color w:val="000000" w:themeColor="text1"/>
          <w:sz w:val="22"/>
          <w:szCs w:val="22"/>
          <w:lang w:val="en-GB"/>
        </w:rPr>
        <w:t>.</w:t>
      </w:r>
    </w:p>
    <w:p w14:paraId="27FF39B2" w14:textId="055525ED" w:rsidR="00DE0C72" w:rsidRPr="001A212F" w:rsidRDefault="00347A85" w:rsidP="001A212F">
      <w:pPr>
        <w:autoSpaceDE w:val="0"/>
        <w:autoSpaceDN w:val="0"/>
        <w:adjustRightInd w:val="0"/>
        <w:spacing w:line="360" w:lineRule="auto"/>
        <w:ind w:left="432" w:hanging="432"/>
        <w:rPr>
          <w:noProof/>
          <w:color w:val="000000" w:themeColor="text1"/>
          <w:sz w:val="22"/>
          <w:szCs w:val="22"/>
          <w:lang w:val="en-GB"/>
        </w:rPr>
      </w:pPr>
      <w:r w:rsidRPr="001A212F">
        <w:rPr>
          <w:noProof/>
          <w:color w:val="000000" w:themeColor="text1"/>
          <w:sz w:val="22"/>
          <w:szCs w:val="22"/>
          <w:lang w:val="en-GB"/>
        </w:rPr>
        <w:t>Moerman, D.E.</w:t>
      </w:r>
      <w:r w:rsidR="00AE5128" w:rsidRPr="001A212F">
        <w:rPr>
          <w:noProof/>
          <w:color w:val="000000" w:themeColor="text1"/>
          <w:sz w:val="22"/>
          <w:szCs w:val="22"/>
          <w:lang w:val="en-GB"/>
        </w:rPr>
        <w:t>,</w:t>
      </w:r>
      <w:r w:rsidRPr="001A212F">
        <w:rPr>
          <w:noProof/>
          <w:color w:val="000000" w:themeColor="text1"/>
          <w:sz w:val="22"/>
          <w:szCs w:val="22"/>
          <w:lang w:val="en-GB"/>
        </w:rPr>
        <w:t xml:space="preserve"> and </w:t>
      </w:r>
      <w:r w:rsidR="00AE5128" w:rsidRPr="001A212F">
        <w:rPr>
          <w:noProof/>
          <w:color w:val="000000" w:themeColor="text1"/>
          <w:sz w:val="22"/>
          <w:szCs w:val="22"/>
          <w:lang w:val="en-GB"/>
        </w:rPr>
        <w:t xml:space="preserve">W.B. </w:t>
      </w:r>
      <w:r w:rsidRPr="001A212F">
        <w:rPr>
          <w:noProof/>
          <w:color w:val="000000" w:themeColor="text1"/>
          <w:sz w:val="22"/>
          <w:szCs w:val="22"/>
          <w:lang w:val="en-GB"/>
        </w:rPr>
        <w:t xml:space="preserve">Jonas 2002. Deconstructing the placebo effect and finding the meaning response, </w:t>
      </w:r>
      <w:r w:rsidR="00350E44" w:rsidRPr="001A212F">
        <w:rPr>
          <w:i/>
          <w:iCs/>
          <w:noProof/>
          <w:color w:val="000000" w:themeColor="text1"/>
          <w:sz w:val="22"/>
          <w:szCs w:val="22"/>
          <w:lang w:val="en-GB"/>
        </w:rPr>
        <w:t>Annals of Internal Medicine</w:t>
      </w:r>
      <w:r w:rsidR="00350E44" w:rsidRPr="001A212F">
        <w:rPr>
          <w:noProof/>
          <w:color w:val="000000" w:themeColor="text1"/>
          <w:sz w:val="22"/>
          <w:szCs w:val="22"/>
          <w:lang w:val="en-GB"/>
        </w:rPr>
        <w:t>,</w:t>
      </w:r>
      <w:r w:rsidR="00350E44" w:rsidRPr="001A212F">
        <w:rPr>
          <w:i/>
          <w:iCs/>
          <w:noProof/>
          <w:color w:val="000000" w:themeColor="text1"/>
          <w:sz w:val="22"/>
          <w:szCs w:val="22"/>
          <w:lang w:val="en-GB"/>
        </w:rPr>
        <w:t xml:space="preserve"> </w:t>
      </w:r>
      <w:r w:rsidRPr="001A212F">
        <w:rPr>
          <w:noProof/>
          <w:color w:val="000000" w:themeColor="text1"/>
          <w:sz w:val="22"/>
          <w:szCs w:val="22"/>
          <w:lang w:val="en-GB"/>
        </w:rPr>
        <w:t>136(6): 471-6</w:t>
      </w:r>
      <w:r w:rsidR="00643C3A" w:rsidRPr="001A212F">
        <w:rPr>
          <w:noProof/>
          <w:color w:val="000000" w:themeColor="text1"/>
          <w:sz w:val="22"/>
          <w:szCs w:val="22"/>
          <w:lang w:val="en-GB"/>
        </w:rPr>
        <w:t>, DOI: 10.7326/0003-4819-136-6-200203190-00011</w:t>
      </w:r>
      <w:r w:rsidR="0030382D" w:rsidRPr="001A212F">
        <w:rPr>
          <w:noProof/>
          <w:color w:val="000000" w:themeColor="text1"/>
          <w:sz w:val="22"/>
          <w:szCs w:val="22"/>
          <w:lang w:val="en-GB"/>
        </w:rPr>
        <w:t>.</w:t>
      </w:r>
    </w:p>
    <w:p w14:paraId="21A255E2" w14:textId="2D41F0B5" w:rsidR="00DE0C72" w:rsidRPr="001A212F" w:rsidRDefault="00DE0C72" w:rsidP="001A212F">
      <w:pPr>
        <w:autoSpaceDE w:val="0"/>
        <w:autoSpaceDN w:val="0"/>
        <w:adjustRightInd w:val="0"/>
        <w:spacing w:line="360" w:lineRule="auto"/>
        <w:ind w:left="432" w:hanging="432"/>
        <w:rPr>
          <w:noProof/>
          <w:color w:val="000000" w:themeColor="text1"/>
          <w:sz w:val="22"/>
          <w:szCs w:val="22"/>
        </w:rPr>
      </w:pPr>
      <w:r w:rsidRPr="001A212F">
        <w:rPr>
          <w:noProof/>
          <w:color w:val="000000" w:themeColor="text1"/>
          <w:sz w:val="22"/>
          <w:szCs w:val="22"/>
        </w:rPr>
        <w:t xml:space="preserve">National Health Service. (2018) </w:t>
      </w:r>
      <w:r w:rsidRPr="001A212F">
        <w:rPr>
          <w:i/>
          <w:iCs/>
          <w:noProof/>
          <w:color w:val="000000" w:themeColor="text1"/>
          <w:sz w:val="22"/>
          <w:szCs w:val="22"/>
        </w:rPr>
        <w:t>Complementary and alternative medicine/</w:t>
      </w:r>
      <w:r w:rsidR="00C8356E" w:rsidRPr="001A212F">
        <w:rPr>
          <w:i/>
          <w:iCs/>
          <w:noProof/>
          <w:color w:val="000000" w:themeColor="text1"/>
          <w:sz w:val="22"/>
          <w:szCs w:val="22"/>
        </w:rPr>
        <w:t xml:space="preserve"> </w:t>
      </w:r>
      <w:r w:rsidRPr="001A212F">
        <w:rPr>
          <w:i/>
          <w:iCs/>
          <w:noProof/>
          <w:color w:val="000000" w:themeColor="text1"/>
          <w:sz w:val="22"/>
          <w:szCs w:val="22"/>
        </w:rPr>
        <w:t xml:space="preserve">NHS </w:t>
      </w:r>
      <w:r w:rsidRPr="001A212F">
        <w:rPr>
          <w:noProof/>
          <w:color w:val="000000" w:themeColor="text1"/>
          <w:sz w:val="22"/>
          <w:szCs w:val="22"/>
        </w:rPr>
        <w:t>[Online</w:t>
      </w:r>
      <w:r w:rsidR="00C8356E" w:rsidRPr="001A212F">
        <w:rPr>
          <w:noProof/>
          <w:color w:val="000000" w:themeColor="text1"/>
          <w:sz w:val="22"/>
          <w:szCs w:val="22"/>
        </w:rPr>
        <w:t>]</w:t>
      </w:r>
      <w:r w:rsidRPr="001A212F">
        <w:rPr>
          <w:noProof/>
          <w:color w:val="000000" w:themeColor="text1"/>
          <w:sz w:val="22"/>
          <w:szCs w:val="22"/>
        </w:rPr>
        <w:t>. Available at: https://www.nhs.uk/conditions/complementary-and-alternative-medicine/ (Accessed: 10 August 2020)</w:t>
      </w:r>
    </w:p>
    <w:p w14:paraId="17F02E2E" w14:textId="5A2DE1F2" w:rsidR="00DE0C72" w:rsidRPr="001A212F" w:rsidRDefault="00DE0C72" w:rsidP="001A212F">
      <w:pPr>
        <w:autoSpaceDE w:val="0"/>
        <w:autoSpaceDN w:val="0"/>
        <w:adjustRightInd w:val="0"/>
        <w:spacing w:line="360" w:lineRule="auto"/>
        <w:ind w:left="432" w:hanging="432"/>
        <w:rPr>
          <w:noProof/>
          <w:color w:val="000000" w:themeColor="text1"/>
          <w:sz w:val="22"/>
          <w:szCs w:val="22"/>
          <w:lang w:val="en-GB"/>
        </w:rPr>
      </w:pPr>
      <w:r w:rsidRPr="001A212F">
        <w:rPr>
          <w:noProof/>
          <w:color w:val="000000" w:themeColor="text1"/>
          <w:sz w:val="22"/>
          <w:szCs w:val="22"/>
        </w:rPr>
        <w:lastRenderedPageBreak/>
        <w:t xml:space="preserve">National Institute of Health. (2018) </w:t>
      </w:r>
      <w:r w:rsidRPr="001A212F">
        <w:rPr>
          <w:i/>
          <w:iCs/>
          <w:noProof/>
          <w:color w:val="000000" w:themeColor="text1"/>
          <w:sz w:val="22"/>
          <w:szCs w:val="22"/>
        </w:rPr>
        <w:t>Complementary, Alternative, or Integrative Health: What’s In a Name?/</w:t>
      </w:r>
      <w:r w:rsidR="00C8356E" w:rsidRPr="001A212F">
        <w:rPr>
          <w:i/>
          <w:iCs/>
          <w:noProof/>
          <w:color w:val="000000" w:themeColor="text1"/>
          <w:sz w:val="22"/>
          <w:szCs w:val="22"/>
        </w:rPr>
        <w:t xml:space="preserve"> </w:t>
      </w:r>
      <w:r w:rsidRPr="001A212F">
        <w:rPr>
          <w:i/>
          <w:iCs/>
          <w:noProof/>
          <w:color w:val="000000" w:themeColor="text1"/>
          <w:sz w:val="22"/>
          <w:szCs w:val="22"/>
        </w:rPr>
        <w:t xml:space="preserve">NIH </w:t>
      </w:r>
      <w:r w:rsidRPr="001A212F">
        <w:rPr>
          <w:noProof/>
          <w:color w:val="000000" w:themeColor="text1"/>
          <w:sz w:val="22"/>
          <w:szCs w:val="22"/>
        </w:rPr>
        <w:t>[Online</w:t>
      </w:r>
      <w:r w:rsidR="00C8356E" w:rsidRPr="001A212F">
        <w:rPr>
          <w:noProof/>
          <w:color w:val="000000" w:themeColor="text1"/>
          <w:sz w:val="22"/>
          <w:szCs w:val="22"/>
        </w:rPr>
        <w:t>]</w:t>
      </w:r>
      <w:r w:rsidRPr="001A212F">
        <w:rPr>
          <w:noProof/>
          <w:color w:val="000000" w:themeColor="text1"/>
          <w:sz w:val="22"/>
          <w:szCs w:val="22"/>
        </w:rPr>
        <w:t xml:space="preserve">. Available at: </w:t>
      </w:r>
      <w:hyperlink r:id="rId11" w:history="1">
        <w:r w:rsidRPr="001A212F">
          <w:rPr>
            <w:rStyle w:val="Hyperlink"/>
            <w:noProof/>
            <w:color w:val="000000" w:themeColor="text1"/>
            <w:sz w:val="22"/>
            <w:szCs w:val="22"/>
          </w:rPr>
          <w:t>https://www.nccih.nih.gov/health/complementary-alternative-or-integrative-health-whats-in-a-name</w:t>
        </w:r>
      </w:hyperlink>
      <w:r w:rsidRPr="001A212F">
        <w:rPr>
          <w:noProof/>
          <w:color w:val="000000" w:themeColor="text1"/>
          <w:sz w:val="22"/>
          <w:szCs w:val="22"/>
        </w:rPr>
        <w:t xml:space="preserve"> (Accessed: 10 August 2020)</w:t>
      </w:r>
    </w:p>
    <w:p w14:paraId="0748A9F1" w14:textId="3F69B69F" w:rsidR="00347A85" w:rsidRPr="00F81586" w:rsidRDefault="00347A85" w:rsidP="001A212F">
      <w:pPr>
        <w:autoSpaceDE w:val="0"/>
        <w:autoSpaceDN w:val="0"/>
        <w:adjustRightInd w:val="0"/>
        <w:spacing w:line="360" w:lineRule="auto"/>
        <w:ind w:left="432" w:hanging="432"/>
        <w:rPr>
          <w:noProof/>
          <w:sz w:val="22"/>
          <w:szCs w:val="22"/>
          <w:lang w:val="en-GB"/>
        </w:rPr>
      </w:pPr>
      <w:r w:rsidRPr="001A212F">
        <w:rPr>
          <w:noProof/>
          <w:color w:val="000000" w:themeColor="text1"/>
          <w:sz w:val="22"/>
          <w:szCs w:val="22"/>
          <w:lang w:val="en-GB"/>
        </w:rPr>
        <w:t xml:space="preserve">Parkin, D. 2007. Wafting on the wind: smell and the cycle of spirit and matter, </w:t>
      </w:r>
      <w:r w:rsidRPr="001A212F">
        <w:rPr>
          <w:i/>
          <w:iCs/>
          <w:noProof/>
          <w:color w:val="000000" w:themeColor="text1"/>
          <w:sz w:val="22"/>
          <w:szCs w:val="22"/>
          <w:lang w:val="en-GB"/>
        </w:rPr>
        <w:t>Journal of</w:t>
      </w:r>
      <w:r w:rsidRPr="00F81586">
        <w:rPr>
          <w:i/>
          <w:iCs/>
          <w:noProof/>
          <w:sz w:val="22"/>
          <w:szCs w:val="22"/>
          <w:lang w:val="en-GB"/>
        </w:rPr>
        <w:t xml:space="preserve"> the Royal Anthropological Institute</w:t>
      </w:r>
      <w:r w:rsidRPr="00F81586">
        <w:rPr>
          <w:noProof/>
          <w:sz w:val="22"/>
          <w:szCs w:val="22"/>
          <w:lang w:val="en-GB"/>
        </w:rPr>
        <w:t>, 13(Supplement 1): S39–S53</w:t>
      </w:r>
      <w:r w:rsidR="00643C3A" w:rsidRPr="00F81586">
        <w:rPr>
          <w:noProof/>
          <w:sz w:val="22"/>
          <w:szCs w:val="22"/>
          <w:lang w:val="en-GB"/>
        </w:rPr>
        <w:t xml:space="preserve">, DOI: </w:t>
      </w:r>
      <w:r w:rsidR="00643C3A" w:rsidRPr="00F81586">
        <w:rPr>
          <w:rFonts w:ascii="Calibri" w:hAnsi="Calibri" w:cs="Calibri"/>
          <w:noProof/>
          <w:sz w:val="22"/>
          <w:szCs w:val="22"/>
          <w:lang w:val="en-GB"/>
        </w:rPr>
        <w:t>﻿</w:t>
      </w:r>
      <w:r w:rsidR="00643C3A" w:rsidRPr="00F81586">
        <w:rPr>
          <w:noProof/>
          <w:sz w:val="22"/>
          <w:szCs w:val="22"/>
          <w:lang w:val="en-GB"/>
        </w:rPr>
        <w:t>10.1111/j.1467-9655.2007.00408.x</w:t>
      </w:r>
      <w:r w:rsidR="0030382D" w:rsidRPr="00F81586">
        <w:rPr>
          <w:noProof/>
          <w:sz w:val="22"/>
          <w:szCs w:val="22"/>
          <w:lang w:val="en-GB"/>
        </w:rPr>
        <w:t>.</w:t>
      </w:r>
    </w:p>
    <w:p w14:paraId="2C0F39D5" w14:textId="558FB87E" w:rsidR="00347A85" w:rsidRPr="00F81586" w:rsidRDefault="00347A85" w:rsidP="00F81586">
      <w:pPr>
        <w:widowControl w:val="0"/>
        <w:autoSpaceDE w:val="0"/>
        <w:autoSpaceDN w:val="0"/>
        <w:adjustRightInd w:val="0"/>
        <w:spacing w:line="360" w:lineRule="auto"/>
        <w:ind w:left="426" w:hanging="426"/>
        <w:rPr>
          <w:noProof/>
          <w:sz w:val="22"/>
          <w:szCs w:val="22"/>
          <w:lang w:val="en-GB"/>
        </w:rPr>
      </w:pPr>
      <w:r w:rsidRPr="00732716">
        <w:rPr>
          <w:noProof/>
          <w:sz w:val="22"/>
          <w:szCs w:val="22"/>
          <w:lang w:val="fr-FR"/>
        </w:rPr>
        <w:t>Patel</w:t>
      </w:r>
      <w:r w:rsidR="00AE5128" w:rsidRPr="00732716">
        <w:rPr>
          <w:noProof/>
          <w:sz w:val="22"/>
          <w:szCs w:val="22"/>
          <w:lang w:val="fr-FR"/>
        </w:rPr>
        <w:t>,</w:t>
      </w:r>
      <w:r w:rsidRPr="00732716">
        <w:rPr>
          <w:noProof/>
          <w:sz w:val="22"/>
          <w:szCs w:val="22"/>
          <w:lang w:val="fr-FR"/>
        </w:rPr>
        <w:t xml:space="preserve"> </w:t>
      </w:r>
      <w:r w:rsidR="00350E44" w:rsidRPr="00732716">
        <w:rPr>
          <w:noProof/>
          <w:sz w:val="22"/>
          <w:szCs w:val="22"/>
          <w:lang w:val="fr-FR"/>
        </w:rPr>
        <w:t xml:space="preserve">R.S. </w:t>
      </w:r>
      <w:r w:rsidRPr="00732716">
        <w:rPr>
          <w:noProof/>
          <w:sz w:val="22"/>
          <w:szCs w:val="22"/>
          <w:lang w:val="fr-FR"/>
        </w:rPr>
        <w:t>et al</w:t>
      </w:r>
      <w:r w:rsidRPr="00732716">
        <w:rPr>
          <w:i/>
          <w:iCs/>
          <w:noProof/>
          <w:sz w:val="22"/>
          <w:szCs w:val="22"/>
          <w:lang w:val="fr-FR"/>
        </w:rPr>
        <w:t>.</w:t>
      </w:r>
      <w:r w:rsidRPr="00732716">
        <w:rPr>
          <w:noProof/>
          <w:sz w:val="22"/>
          <w:szCs w:val="22"/>
          <w:lang w:val="fr-FR"/>
        </w:rPr>
        <w:t xml:space="preserve"> 2018. </w:t>
      </w:r>
      <w:r w:rsidRPr="00F81586">
        <w:rPr>
          <w:noProof/>
          <w:sz w:val="22"/>
          <w:szCs w:val="22"/>
          <w:lang w:val="en-GB"/>
        </w:rPr>
        <w:t xml:space="preserve">Factors related to physician burnout and its consequences: a review, </w:t>
      </w:r>
      <w:r w:rsidRPr="00F81586">
        <w:rPr>
          <w:i/>
          <w:iCs/>
          <w:noProof/>
          <w:sz w:val="22"/>
          <w:szCs w:val="22"/>
          <w:lang w:val="en-GB"/>
        </w:rPr>
        <w:t xml:space="preserve">Behavioral Sciences, </w:t>
      </w:r>
      <w:r w:rsidRPr="00F81586">
        <w:rPr>
          <w:noProof/>
          <w:sz w:val="22"/>
          <w:szCs w:val="22"/>
          <w:lang w:val="en-GB"/>
        </w:rPr>
        <w:t>8(11): 98-104</w:t>
      </w:r>
      <w:r w:rsidR="00643C3A" w:rsidRPr="00F81586">
        <w:rPr>
          <w:noProof/>
          <w:sz w:val="22"/>
          <w:szCs w:val="22"/>
          <w:lang w:val="en-GB"/>
        </w:rPr>
        <w:t xml:space="preserve">, DOI: </w:t>
      </w:r>
      <w:r w:rsidR="00643C3A" w:rsidRPr="00F81586">
        <w:rPr>
          <w:rFonts w:ascii="Calibri" w:hAnsi="Calibri" w:cs="Calibri"/>
          <w:noProof/>
          <w:sz w:val="22"/>
          <w:szCs w:val="22"/>
          <w:lang w:val="en-GB"/>
        </w:rPr>
        <w:t>﻿</w:t>
      </w:r>
      <w:r w:rsidR="00643C3A" w:rsidRPr="00F81586">
        <w:rPr>
          <w:noProof/>
          <w:sz w:val="22"/>
          <w:szCs w:val="22"/>
          <w:lang w:val="en-GB"/>
        </w:rPr>
        <w:t>10.3390/bs8110098</w:t>
      </w:r>
      <w:r w:rsidR="0030382D" w:rsidRPr="00F81586">
        <w:rPr>
          <w:noProof/>
          <w:sz w:val="22"/>
          <w:szCs w:val="22"/>
          <w:lang w:val="en-GB"/>
        </w:rPr>
        <w:t>.</w:t>
      </w:r>
    </w:p>
    <w:p w14:paraId="7941034D" w14:textId="05A5A599"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Poirier, S. 2004. Ontology, ancestral order, and agencies among the Kukatja of the Australian Western Desert. In </w:t>
      </w:r>
      <w:r w:rsidR="00AE5128" w:rsidRPr="00F81586">
        <w:rPr>
          <w:noProof/>
          <w:sz w:val="22"/>
          <w:szCs w:val="22"/>
          <w:lang w:val="en-GB"/>
        </w:rPr>
        <w:t xml:space="preserve">J. </w:t>
      </w:r>
      <w:r w:rsidRPr="00F81586">
        <w:rPr>
          <w:noProof/>
          <w:sz w:val="22"/>
          <w:szCs w:val="22"/>
          <w:lang w:val="en-GB"/>
        </w:rPr>
        <w:t xml:space="preserve">Clammer, </w:t>
      </w:r>
      <w:r w:rsidR="00AE5128" w:rsidRPr="00F81586">
        <w:rPr>
          <w:noProof/>
          <w:sz w:val="22"/>
          <w:szCs w:val="22"/>
          <w:lang w:val="en-GB"/>
        </w:rPr>
        <w:t xml:space="preserve">S. </w:t>
      </w:r>
      <w:r w:rsidRPr="00F81586">
        <w:rPr>
          <w:noProof/>
          <w:sz w:val="22"/>
          <w:szCs w:val="22"/>
          <w:lang w:val="en-GB"/>
        </w:rPr>
        <w:t>Poirier</w:t>
      </w:r>
      <w:r w:rsidR="00AE5128" w:rsidRPr="00F81586">
        <w:rPr>
          <w:noProof/>
          <w:sz w:val="22"/>
          <w:szCs w:val="22"/>
          <w:lang w:val="en-GB"/>
        </w:rPr>
        <w:t xml:space="preserve"> </w:t>
      </w:r>
      <w:r w:rsidRPr="00F81586">
        <w:rPr>
          <w:noProof/>
          <w:sz w:val="22"/>
          <w:szCs w:val="22"/>
          <w:lang w:val="en-GB"/>
        </w:rPr>
        <w:t xml:space="preserve">and </w:t>
      </w:r>
      <w:r w:rsidR="00AE5128" w:rsidRPr="00F81586">
        <w:rPr>
          <w:noProof/>
          <w:sz w:val="22"/>
          <w:szCs w:val="22"/>
          <w:lang w:val="en-GB"/>
        </w:rPr>
        <w:t xml:space="preserve">E. </w:t>
      </w:r>
      <w:r w:rsidRPr="00F81586">
        <w:rPr>
          <w:noProof/>
          <w:sz w:val="22"/>
          <w:szCs w:val="22"/>
          <w:lang w:val="en-GB"/>
        </w:rPr>
        <w:t>Schwimmer (eds</w:t>
      </w:r>
      <w:r w:rsidR="00AE5128" w:rsidRPr="00F81586">
        <w:rPr>
          <w:noProof/>
          <w:sz w:val="22"/>
          <w:szCs w:val="22"/>
          <w:lang w:val="en-GB"/>
        </w:rPr>
        <w:t>.</w:t>
      </w:r>
      <w:r w:rsidRPr="00F81586">
        <w:rPr>
          <w:noProof/>
          <w:sz w:val="22"/>
          <w:szCs w:val="22"/>
          <w:lang w:val="en-GB"/>
        </w:rPr>
        <w:t>)</w:t>
      </w:r>
      <w:r w:rsidR="00AE5128" w:rsidRPr="00F81586">
        <w:rPr>
          <w:noProof/>
          <w:sz w:val="22"/>
          <w:szCs w:val="22"/>
          <w:lang w:val="en-GB"/>
        </w:rPr>
        <w:t>,</w:t>
      </w:r>
      <w:r w:rsidRPr="00F81586">
        <w:rPr>
          <w:noProof/>
          <w:sz w:val="22"/>
          <w:szCs w:val="22"/>
          <w:lang w:val="en-GB"/>
        </w:rPr>
        <w:t xml:space="preserve"> </w:t>
      </w:r>
      <w:r w:rsidRPr="00F81586">
        <w:rPr>
          <w:i/>
          <w:iCs/>
          <w:noProof/>
          <w:sz w:val="22"/>
          <w:szCs w:val="22"/>
          <w:lang w:val="en-GB"/>
        </w:rPr>
        <w:t>Figured Worlds</w:t>
      </w:r>
      <w:r w:rsidR="00AE5128" w:rsidRPr="00F81586">
        <w:rPr>
          <w:noProof/>
          <w:sz w:val="22"/>
          <w:szCs w:val="22"/>
          <w:lang w:val="en-GB"/>
        </w:rPr>
        <w:t>,</w:t>
      </w:r>
      <w:r w:rsidRPr="00F81586">
        <w:rPr>
          <w:noProof/>
          <w:sz w:val="22"/>
          <w:szCs w:val="22"/>
          <w:lang w:val="en-GB"/>
        </w:rPr>
        <w:t xml:space="preserve"> Toronto </w:t>
      </w:r>
      <w:r w:rsidR="00AE5128" w:rsidRPr="00F81586">
        <w:rPr>
          <w:noProof/>
          <w:sz w:val="22"/>
          <w:szCs w:val="22"/>
          <w:lang w:val="en-GB"/>
        </w:rPr>
        <w:t>etc.</w:t>
      </w:r>
      <w:r w:rsidRPr="00F81586">
        <w:rPr>
          <w:noProof/>
          <w:sz w:val="22"/>
          <w:szCs w:val="22"/>
          <w:lang w:val="en-GB"/>
        </w:rPr>
        <w:t>: University of Toronto Press, 58–82</w:t>
      </w:r>
      <w:r w:rsidR="00643C3A" w:rsidRPr="00F81586">
        <w:rPr>
          <w:noProof/>
          <w:sz w:val="22"/>
          <w:szCs w:val="22"/>
          <w:lang w:val="en-GB"/>
        </w:rPr>
        <w:t>, DOI: 10.3138/9781442674899-006</w:t>
      </w:r>
      <w:r w:rsidR="0030382D" w:rsidRPr="00F81586">
        <w:rPr>
          <w:noProof/>
          <w:sz w:val="22"/>
          <w:szCs w:val="22"/>
          <w:lang w:val="en-GB"/>
        </w:rPr>
        <w:t>.</w:t>
      </w:r>
    </w:p>
    <w:p w14:paraId="05BF4410" w14:textId="3ECEA0AB"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Raftopoulos, L. 1983. Vascano: the Greek evil eye, </w:t>
      </w:r>
      <w:r w:rsidRPr="00F81586">
        <w:rPr>
          <w:i/>
          <w:iCs/>
          <w:noProof/>
          <w:sz w:val="22"/>
          <w:szCs w:val="22"/>
          <w:lang w:val="en-GB"/>
        </w:rPr>
        <w:t>Lambda Alpha Journal</w:t>
      </w:r>
      <w:r w:rsidRPr="00F81586">
        <w:rPr>
          <w:noProof/>
          <w:sz w:val="22"/>
          <w:szCs w:val="22"/>
          <w:lang w:val="en-GB"/>
        </w:rPr>
        <w:t>, 15(1/2): 32–51.</w:t>
      </w:r>
    </w:p>
    <w:p w14:paraId="23C3E95F" w14:textId="17F6A1E8"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Roussou, E. 2011a. Orthodoxy at the crossroads: popular religion and Greek identity in the practice of the evil eye, </w:t>
      </w:r>
      <w:r w:rsidRPr="00F81586">
        <w:rPr>
          <w:i/>
          <w:iCs/>
          <w:noProof/>
          <w:sz w:val="22"/>
          <w:szCs w:val="22"/>
          <w:lang w:val="en-GB"/>
        </w:rPr>
        <w:t>Journal of Mediterranean Studies</w:t>
      </w:r>
      <w:r w:rsidRPr="00F81586">
        <w:rPr>
          <w:noProof/>
          <w:sz w:val="22"/>
          <w:szCs w:val="22"/>
          <w:lang w:val="en-GB"/>
        </w:rPr>
        <w:t>, 20(1): 85–105.</w:t>
      </w:r>
    </w:p>
    <w:p w14:paraId="0779A3F7" w14:textId="6BADF654"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Roussou, E. 2011b. When soma encounters the spiritual. In </w:t>
      </w:r>
      <w:r w:rsidR="00AE5128" w:rsidRPr="00F81586">
        <w:rPr>
          <w:noProof/>
          <w:sz w:val="22"/>
          <w:szCs w:val="22"/>
          <w:lang w:val="en-GB"/>
        </w:rPr>
        <w:t xml:space="preserve">A. </w:t>
      </w:r>
      <w:r w:rsidRPr="00F81586">
        <w:rPr>
          <w:noProof/>
          <w:sz w:val="22"/>
          <w:szCs w:val="22"/>
          <w:lang w:val="en-GB"/>
        </w:rPr>
        <w:t xml:space="preserve">Fedele and </w:t>
      </w:r>
      <w:r w:rsidR="00AE5128" w:rsidRPr="00F81586">
        <w:rPr>
          <w:noProof/>
          <w:sz w:val="22"/>
          <w:szCs w:val="22"/>
          <w:lang w:val="en-GB"/>
        </w:rPr>
        <w:t xml:space="preserve">R.L. </w:t>
      </w:r>
      <w:r w:rsidRPr="00F81586">
        <w:rPr>
          <w:noProof/>
          <w:sz w:val="22"/>
          <w:szCs w:val="22"/>
          <w:lang w:val="en-GB"/>
        </w:rPr>
        <w:t>Blanes (eds</w:t>
      </w:r>
      <w:r w:rsidR="00AE5128" w:rsidRPr="00F81586">
        <w:rPr>
          <w:noProof/>
          <w:sz w:val="22"/>
          <w:szCs w:val="22"/>
          <w:lang w:val="en-GB"/>
        </w:rPr>
        <w:t>.</w:t>
      </w:r>
      <w:r w:rsidRPr="00F81586">
        <w:rPr>
          <w:noProof/>
          <w:sz w:val="22"/>
          <w:szCs w:val="22"/>
          <w:lang w:val="en-GB"/>
        </w:rPr>
        <w:t>)</w:t>
      </w:r>
      <w:r w:rsidR="00AE5128" w:rsidRPr="00F81586">
        <w:rPr>
          <w:noProof/>
          <w:sz w:val="22"/>
          <w:szCs w:val="22"/>
          <w:lang w:val="en-GB"/>
        </w:rPr>
        <w:t>,</w:t>
      </w:r>
      <w:r w:rsidRPr="00F81586">
        <w:rPr>
          <w:noProof/>
          <w:sz w:val="22"/>
          <w:szCs w:val="22"/>
          <w:lang w:val="en-GB"/>
        </w:rPr>
        <w:t xml:space="preserve"> </w:t>
      </w:r>
      <w:r w:rsidRPr="00F81586">
        <w:rPr>
          <w:i/>
          <w:iCs/>
          <w:noProof/>
          <w:sz w:val="22"/>
          <w:szCs w:val="22"/>
          <w:lang w:val="en-GB"/>
        </w:rPr>
        <w:t xml:space="preserve">Encounters of </w:t>
      </w:r>
      <w:r w:rsidR="00AE5128" w:rsidRPr="00F81586">
        <w:rPr>
          <w:i/>
          <w:iCs/>
          <w:noProof/>
          <w:sz w:val="22"/>
          <w:szCs w:val="22"/>
          <w:lang w:val="en-GB"/>
        </w:rPr>
        <w:t>b</w:t>
      </w:r>
      <w:r w:rsidRPr="00F81586">
        <w:rPr>
          <w:i/>
          <w:iCs/>
          <w:noProof/>
          <w:sz w:val="22"/>
          <w:szCs w:val="22"/>
          <w:lang w:val="en-GB"/>
        </w:rPr>
        <w:t xml:space="preserve">ody and </w:t>
      </w:r>
      <w:r w:rsidR="00AE5128" w:rsidRPr="00F81586">
        <w:rPr>
          <w:i/>
          <w:iCs/>
          <w:noProof/>
          <w:sz w:val="22"/>
          <w:szCs w:val="22"/>
          <w:lang w:val="en-GB"/>
        </w:rPr>
        <w:t>s</w:t>
      </w:r>
      <w:r w:rsidRPr="00F81586">
        <w:rPr>
          <w:i/>
          <w:iCs/>
          <w:noProof/>
          <w:sz w:val="22"/>
          <w:szCs w:val="22"/>
          <w:lang w:val="en-GB"/>
        </w:rPr>
        <w:t xml:space="preserve">oul in </w:t>
      </w:r>
      <w:r w:rsidR="00AE5128" w:rsidRPr="00F81586">
        <w:rPr>
          <w:i/>
          <w:iCs/>
          <w:noProof/>
          <w:sz w:val="22"/>
          <w:szCs w:val="22"/>
          <w:lang w:val="en-GB"/>
        </w:rPr>
        <w:t>c</w:t>
      </w:r>
      <w:r w:rsidRPr="00F81586">
        <w:rPr>
          <w:i/>
          <w:iCs/>
          <w:noProof/>
          <w:sz w:val="22"/>
          <w:szCs w:val="22"/>
          <w:lang w:val="en-GB"/>
        </w:rPr>
        <w:t xml:space="preserve">ontemporary </w:t>
      </w:r>
      <w:r w:rsidR="00AE5128" w:rsidRPr="00F81586">
        <w:rPr>
          <w:i/>
          <w:iCs/>
          <w:noProof/>
          <w:sz w:val="22"/>
          <w:szCs w:val="22"/>
          <w:lang w:val="en-GB"/>
        </w:rPr>
        <w:t>r</w:t>
      </w:r>
      <w:r w:rsidRPr="00F81586">
        <w:rPr>
          <w:i/>
          <w:iCs/>
          <w:noProof/>
          <w:sz w:val="22"/>
          <w:szCs w:val="22"/>
          <w:lang w:val="en-GB"/>
        </w:rPr>
        <w:t xml:space="preserve">eligious </w:t>
      </w:r>
      <w:r w:rsidR="00AE5128" w:rsidRPr="00F81586">
        <w:rPr>
          <w:i/>
          <w:iCs/>
          <w:noProof/>
          <w:sz w:val="22"/>
          <w:szCs w:val="22"/>
          <w:lang w:val="en-GB"/>
        </w:rPr>
        <w:t>p</w:t>
      </w:r>
      <w:r w:rsidRPr="00F81586">
        <w:rPr>
          <w:i/>
          <w:iCs/>
          <w:noProof/>
          <w:sz w:val="22"/>
          <w:szCs w:val="22"/>
          <w:lang w:val="en-GB"/>
        </w:rPr>
        <w:t>ractices</w:t>
      </w:r>
      <w:r w:rsidRPr="00F81586">
        <w:rPr>
          <w:noProof/>
          <w:sz w:val="22"/>
          <w:szCs w:val="22"/>
          <w:lang w:val="en-GB"/>
        </w:rPr>
        <w:t xml:space="preserve"> </w:t>
      </w:r>
      <w:r w:rsidR="00AE5128" w:rsidRPr="00F81586">
        <w:rPr>
          <w:noProof/>
          <w:sz w:val="22"/>
          <w:szCs w:val="22"/>
          <w:lang w:val="en-GB"/>
        </w:rPr>
        <w:t>(</w:t>
      </w:r>
      <w:r w:rsidRPr="00F81586">
        <w:rPr>
          <w:noProof/>
          <w:sz w:val="22"/>
          <w:szCs w:val="22"/>
          <w:lang w:val="en-GB"/>
        </w:rPr>
        <w:t>1</w:t>
      </w:r>
      <w:r w:rsidRPr="00F81586">
        <w:rPr>
          <w:noProof/>
          <w:sz w:val="22"/>
          <w:szCs w:val="22"/>
          <w:vertAlign w:val="superscript"/>
          <w:lang w:val="en-GB"/>
        </w:rPr>
        <w:t>st</w:t>
      </w:r>
      <w:r w:rsidRPr="00F81586">
        <w:rPr>
          <w:noProof/>
          <w:sz w:val="22"/>
          <w:szCs w:val="22"/>
          <w:lang w:val="en-GB"/>
        </w:rPr>
        <w:t xml:space="preserve"> </w:t>
      </w:r>
      <w:r w:rsidR="00AE5128" w:rsidRPr="00F81586">
        <w:rPr>
          <w:noProof/>
          <w:sz w:val="22"/>
          <w:szCs w:val="22"/>
          <w:lang w:val="en-GB"/>
        </w:rPr>
        <w:t>edn.),</w:t>
      </w:r>
      <w:r w:rsidRPr="00F81586">
        <w:rPr>
          <w:noProof/>
          <w:sz w:val="22"/>
          <w:szCs w:val="22"/>
          <w:lang w:val="en-GB"/>
        </w:rPr>
        <w:t xml:space="preserve"> New York</w:t>
      </w:r>
      <w:r w:rsidR="00AE5128" w:rsidRPr="00F81586">
        <w:rPr>
          <w:noProof/>
          <w:sz w:val="22"/>
          <w:szCs w:val="22"/>
          <w:lang w:val="en-GB"/>
        </w:rPr>
        <w:t xml:space="preserve"> and </w:t>
      </w:r>
      <w:r w:rsidRPr="00F81586">
        <w:rPr>
          <w:noProof/>
          <w:sz w:val="22"/>
          <w:szCs w:val="22"/>
          <w:lang w:val="en-GB"/>
        </w:rPr>
        <w:t>Oxford: Berghahn Books, 133–150.</w:t>
      </w:r>
    </w:p>
    <w:p w14:paraId="28D53A05" w14:textId="0BCFE570"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Roussou, E. 2014. Believing in the supernatural through the </w:t>
      </w:r>
      <w:r w:rsidR="00AE5128" w:rsidRPr="00F81586">
        <w:rPr>
          <w:noProof/>
          <w:sz w:val="22"/>
          <w:szCs w:val="22"/>
          <w:lang w:val="en-GB"/>
        </w:rPr>
        <w:t>'</w:t>
      </w:r>
      <w:r w:rsidRPr="00F81586">
        <w:rPr>
          <w:noProof/>
          <w:sz w:val="22"/>
          <w:szCs w:val="22"/>
          <w:lang w:val="en-GB"/>
        </w:rPr>
        <w:t>evil eye</w:t>
      </w:r>
      <w:r w:rsidR="00AE5128" w:rsidRPr="00F81586">
        <w:rPr>
          <w:noProof/>
          <w:sz w:val="22"/>
          <w:szCs w:val="22"/>
          <w:lang w:val="en-GB"/>
        </w:rPr>
        <w:t>'</w:t>
      </w:r>
      <w:r w:rsidRPr="00F81586">
        <w:rPr>
          <w:noProof/>
          <w:sz w:val="22"/>
          <w:szCs w:val="22"/>
          <w:lang w:val="en-GB"/>
        </w:rPr>
        <w:t xml:space="preserve">: perception and science in the modern Greek cosmos, </w:t>
      </w:r>
      <w:r w:rsidRPr="00F81586">
        <w:rPr>
          <w:i/>
          <w:iCs/>
          <w:noProof/>
          <w:sz w:val="22"/>
          <w:szCs w:val="22"/>
          <w:lang w:val="en-GB"/>
        </w:rPr>
        <w:t>Journal of Contemporary Religion</w:t>
      </w:r>
      <w:r w:rsidRPr="00F81586">
        <w:rPr>
          <w:noProof/>
          <w:sz w:val="22"/>
          <w:szCs w:val="22"/>
          <w:lang w:val="en-GB"/>
        </w:rPr>
        <w:t>, 29(3): 425–438</w:t>
      </w:r>
      <w:r w:rsidR="00027A92" w:rsidRPr="00F81586">
        <w:rPr>
          <w:noProof/>
          <w:sz w:val="22"/>
          <w:szCs w:val="22"/>
          <w:lang w:val="en-GB"/>
        </w:rPr>
        <w:t xml:space="preserve">, DOI: </w:t>
      </w:r>
      <w:r w:rsidR="00027A92" w:rsidRPr="00F81586">
        <w:rPr>
          <w:rFonts w:ascii="Calibri" w:hAnsi="Calibri" w:cs="Calibri"/>
          <w:noProof/>
          <w:sz w:val="22"/>
          <w:szCs w:val="22"/>
          <w:lang w:val="en-GB"/>
        </w:rPr>
        <w:t>﻿</w:t>
      </w:r>
      <w:r w:rsidR="00027A92" w:rsidRPr="00F81586">
        <w:rPr>
          <w:noProof/>
          <w:sz w:val="22"/>
          <w:szCs w:val="22"/>
          <w:lang w:val="en-GB"/>
        </w:rPr>
        <w:t>10.1080/13537903.2014.945726</w:t>
      </w:r>
      <w:r w:rsidR="0030382D" w:rsidRPr="00F81586">
        <w:rPr>
          <w:noProof/>
          <w:sz w:val="22"/>
          <w:szCs w:val="22"/>
          <w:lang w:val="en-GB"/>
        </w:rPr>
        <w:t>.</w:t>
      </w:r>
    </w:p>
    <w:p w14:paraId="31182B19" w14:textId="41A1A2F9"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Seremetakis, C. N. 1991. </w:t>
      </w:r>
      <w:r w:rsidRPr="00F81586">
        <w:rPr>
          <w:i/>
          <w:iCs/>
          <w:noProof/>
          <w:sz w:val="22"/>
          <w:szCs w:val="22"/>
          <w:lang w:val="en-GB"/>
        </w:rPr>
        <w:t>The last word: women, death, and divination in inner Mani</w:t>
      </w:r>
      <w:r w:rsidRPr="00F81586">
        <w:rPr>
          <w:noProof/>
          <w:sz w:val="22"/>
          <w:szCs w:val="22"/>
          <w:lang w:val="en-GB"/>
        </w:rPr>
        <w:t>. Chicago </w:t>
      </w:r>
      <w:r w:rsidR="00AE5128" w:rsidRPr="00F81586">
        <w:rPr>
          <w:noProof/>
          <w:sz w:val="22"/>
          <w:szCs w:val="22"/>
          <w:lang w:val="en-GB"/>
        </w:rPr>
        <w:t>and</w:t>
      </w:r>
      <w:r w:rsidRPr="00F81586">
        <w:rPr>
          <w:noProof/>
          <w:sz w:val="22"/>
          <w:szCs w:val="22"/>
          <w:lang w:val="en-GB"/>
        </w:rPr>
        <w:t xml:space="preserve"> London: </w:t>
      </w:r>
      <w:r w:rsidR="00AE5128" w:rsidRPr="00F81586">
        <w:rPr>
          <w:noProof/>
          <w:sz w:val="22"/>
          <w:szCs w:val="22"/>
          <w:lang w:val="en-GB"/>
        </w:rPr>
        <w:t xml:space="preserve">The </w:t>
      </w:r>
      <w:r w:rsidRPr="00F81586">
        <w:rPr>
          <w:noProof/>
          <w:sz w:val="22"/>
          <w:szCs w:val="22"/>
          <w:lang w:val="en-GB"/>
        </w:rPr>
        <w:t>University of Chicago Press.</w:t>
      </w:r>
    </w:p>
    <w:p w14:paraId="5DBCDEB5" w14:textId="70F60784"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Seremetakis, C. N. 2009. Divination, media, and the networked body of modernity, </w:t>
      </w:r>
      <w:r w:rsidRPr="00F81586">
        <w:rPr>
          <w:i/>
          <w:iCs/>
          <w:noProof/>
          <w:sz w:val="22"/>
          <w:szCs w:val="22"/>
          <w:lang w:val="en-GB"/>
        </w:rPr>
        <w:t>American Ethnologist</w:t>
      </w:r>
      <w:r w:rsidRPr="00F81586">
        <w:rPr>
          <w:noProof/>
          <w:sz w:val="22"/>
          <w:szCs w:val="22"/>
          <w:lang w:val="en-GB"/>
        </w:rPr>
        <w:t>, 36(2): 337–350</w:t>
      </w:r>
      <w:r w:rsidR="00027A92" w:rsidRPr="00F81586">
        <w:rPr>
          <w:noProof/>
          <w:sz w:val="22"/>
          <w:szCs w:val="22"/>
          <w:lang w:val="en-GB"/>
        </w:rPr>
        <w:t xml:space="preserve">, DOI: </w:t>
      </w:r>
      <w:r w:rsidR="00027A92" w:rsidRPr="00F81586">
        <w:rPr>
          <w:rFonts w:ascii="Calibri" w:hAnsi="Calibri" w:cs="Calibri"/>
          <w:noProof/>
          <w:sz w:val="22"/>
          <w:szCs w:val="22"/>
          <w:lang w:val="en-GB"/>
        </w:rPr>
        <w:t>﻿</w:t>
      </w:r>
      <w:r w:rsidR="00027A92" w:rsidRPr="00F81586">
        <w:rPr>
          <w:noProof/>
          <w:sz w:val="22"/>
          <w:szCs w:val="22"/>
          <w:lang w:val="en-GB"/>
        </w:rPr>
        <w:t>10.1111/j.1548-1425.2009.01138.x.</w:t>
      </w:r>
    </w:p>
    <w:p w14:paraId="17B78361" w14:textId="298B43B9"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Shanafelt</w:t>
      </w:r>
      <w:r w:rsidR="00AE5128" w:rsidRPr="00F81586">
        <w:rPr>
          <w:noProof/>
          <w:sz w:val="22"/>
          <w:szCs w:val="22"/>
          <w:lang w:val="en-GB"/>
        </w:rPr>
        <w:t>, T.D.,</w:t>
      </w:r>
      <w:r w:rsidRPr="00F81586">
        <w:rPr>
          <w:noProof/>
          <w:sz w:val="22"/>
          <w:szCs w:val="22"/>
          <w:lang w:val="en-GB"/>
        </w:rPr>
        <w:t xml:space="preserve"> et al</w:t>
      </w:r>
      <w:r w:rsidRPr="00F81586">
        <w:rPr>
          <w:i/>
          <w:iCs/>
          <w:noProof/>
          <w:sz w:val="22"/>
          <w:szCs w:val="22"/>
          <w:lang w:val="en-GB"/>
        </w:rPr>
        <w:t>.</w:t>
      </w:r>
      <w:r w:rsidRPr="00F81586">
        <w:rPr>
          <w:noProof/>
          <w:sz w:val="22"/>
          <w:szCs w:val="22"/>
          <w:lang w:val="en-GB"/>
        </w:rPr>
        <w:t xml:space="preserve"> 2016. Relationship between clerical burden and characteristics of the electronic environment with physician burnout and professional satisfaction, </w:t>
      </w:r>
      <w:r w:rsidRPr="00F81586">
        <w:rPr>
          <w:i/>
          <w:iCs/>
          <w:noProof/>
          <w:sz w:val="22"/>
          <w:szCs w:val="22"/>
          <w:lang w:val="en-GB"/>
        </w:rPr>
        <w:t>Mayo Clinic Proceedings</w:t>
      </w:r>
      <w:r w:rsidRPr="00F81586">
        <w:rPr>
          <w:noProof/>
          <w:sz w:val="22"/>
          <w:szCs w:val="22"/>
          <w:lang w:val="en-GB"/>
        </w:rPr>
        <w:t>, 91(7):836-48</w:t>
      </w:r>
      <w:r w:rsidR="00027A92" w:rsidRPr="00F81586">
        <w:rPr>
          <w:noProof/>
          <w:sz w:val="22"/>
          <w:szCs w:val="22"/>
          <w:lang w:val="en-GB"/>
        </w:rPr>
        <w:t xml:space="preserve">, DOI: </w:t>
      </w:r>
      <w:r w:rsidR="00027A92" w:rsidRPr="00F81586">
        <w:rPr>
          <w:rFonts w:ascii="Calibri" w:hAnsi="Calibri" w:cs="Calibri"/>
          <w:noProof/>
          <w:sz w:val="22"/>
          <w:szCs w:val="22"/>
          <w:lang w:val="en-GB"/>
        </w:rPr>
        <w:t>﻿</w:t>
      </w:r>
      <w:r w:rsidR="00027A92" w:rsidRPr="00F81586">
        <w:rPr>
          <w:noProof/>
          <w:sz w:val="22"/>
          <w:szCs w:val="22"/>
          <w:lang w:val="en-GB"/>
        </w:rPr>
        <w:t>10.1016/j.mayocp.2016.05.007.</w:t>
      </w:r>
    </w:p>
    <w:p w14:paraId="5704022D" w14:textId="5EB1D1EB"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Souvlakis, N. 2020. A psychological ethnographic study of the Christian Orthodox understanding of evil eye and its effects on individuals</w:t>
      </w:r>
      <w:r w:rsidR="00AE5128" w:rsidRPr="00F81586">
        <w:rPr>
          <w:noProof/>
          <w:sz w:val="22"/>
          <w:szCs w:val="22"/>
          <w:lang w:val="en-GB"/>
        </w:rPr>
        <w:t>'</w:t>
      </w:r>
      <w:r w:rsidRPr="00F81586">
        <w:rPr>
          <w:noProof/>
          <w:sz w:val="22"/>
          <w:szCs w:val="22"/>
          <w:lang w:val="en-GB"/>
        </w:rPr>
        <w:t xml:space="preserve"> mental health and development of personhood in the contemporary Greek region of Corfu Island. PhD thesis, Durham University.</w:t>
      </w:r>
    </w:p>
    <w:p w14:paraId="225E6AB6" w14:textId="66CF09AC"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Sullivan, M. D. 1993. Placebo controls and epistemic control in orthodox medicine, </w:t>
      </w:r>
      <w:r w:rsidRPr="00F81586">
        <w:rPr>
          <w:i/>
          <w:iCs/>
          <w:noProof/>
          <w:sz w:val="22"/>
          <w:szCs w:val="22"/>
          <w:lang w:val="en-GB"/>
        </w:rPr>
        <w:t>Journal of Medicine and Philosophy</w:t>
      </w:r>
      <w:r w:rsidRPr="00F81586">
        <w:rPr>
          <w:noProof/>
          <w:sz w:val="22"/>
          <w:szCs w:val="22"/>
          <w:lang w:val="en-GB"/>
        </w:rPr>
        <w:t>, 18(2): 213–231</w:t>
      </w:r>
      <w:r w:rsidR="00027A92" w:rsidRPr="00F81586">
        <w:rPr>
          <w:noProof/>
          <w:sz w:val="22"/>
          <w:szCs w:val="22"/>
          <w:lang w:val="en-GB"/>
        </w:rPr>
        <w:t xml:space="preserve">, DOI: </w:t>
      </w:r>
      <w:r w:rsidR="00027A92" w:rsidRPr="00F81586">
        <w:rPr>
          <w:rFonts w:ascii="Calibri" w:hAnsi="Calibri" w:cs="Calibri"/>
          <w:noProof/>
          <w:sz w:val="22"/>
          <w:szCs w:val="22"/>
          <w:lang w:val="en-GB"/>
        </w:rPr>
        <w:t>﻿</w:t>
      </w:r>
      <w:r w:rsidR="00027A92" w:rsidRPr="00F81586">
        <w:rPr>
          <w:noProof/>
          <w:sz w:val="22"/>
          <w:szCs w:val="22"/>
          <w:lang w:val="en-GB"/>
        </w:rPr>
        <w:t>10.1093/jmp/18.2.213</w:t>
      </w:r>
      <w:r w:rsidR="0030382D" w:rsidRPr="00F81586">
        <w:rPr>
          <w:noProof/>
          <w:sz w:val="22"/>
          <w:szCs w:val="22"/>
          <w:lang w:val="en-GB"/>
        </w:rPr>
        <w:t>.</w:t>
      </w:r>
    </w:p>
    <w:p w14:paraId="3063AC7A" w14:textId="2FB2FB81"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Thirioux, B., </w:t>
      </w:r>
      <w:r w:rsidR="00AE5128" w:rsidRPr="00F81586">
        <w:rPr>
          <w:noProof/>
          <w:sz w:val="22"/>
          <w:szCs w:val="22"/>
          <w:lang w:val="en-GB"/>
        </w:rPr>
        <w:t xml:space="preserve">F. </w:t>
      </w:r>
      <w:r w:rsidRPr="00F81586">
        <w:rPr>
          <w:noProof/>
          <w:sz w:val="22"/>
          <w:szCs w:val="22"/>
          <w:lang w:val="en-GB"/>
        </w:rPr>
        <w:t>Birault</w:t>
      </w:r>
      <w:r w:rsidR="00AE5128" w:rsidRPr="00F81586">
        <w:rPr>
          <w:noProof/>
          <w:sz w:val="22"/>
          <w:szCs w:val="22"/>
          <w:lang w:val="en-GB"/>
        </w:rPr>
        <w:t xml:space="preserve"> </w:t>
      </w:r>
      <w:r w:rsidRPr="00F81586">
        <w:rPr>
          <w:noProof/>
          <w:sz w:val="22"/>
          <w:szCs w:val="22"/>
          <w:lang w:val="en-GB"/>
        </w:rPr>
        <w:t xml:space="preserve">and </w:t>
      </w:r>
      <w:r w:rsidR="00AE5128" w:rsidRPr="00F81586">
        <w:rPr>
          <w:noProof/>
          <w:sz w:val="22"/>
          <w:szCs w:val="22"/>
          <w:lang w:val="en-GB"/>
        </w:rPr>
        <w:t xml:space="preserve">N. </w:t>
      </w:r>
      <w:r w:rsidRPr="00F81586">
        <w:rPr>
          <w:noProof/>
          <w:sz w:val="22"/>
          <w:szCs w:val="22"/>
          <w:lang w:val="en-GB"/>
        </w:rPr>
        <w:t xml:space="preserve">Jaafari 2016. Empathy is a protective factor of burnout in physicians: new neuro-phenomenological hypotheses regarding empathy and sympathy in care relationship, </w:t>
      </w:r>
      <w:r w:rsidRPr="00F81586">
        <w:rPr>
          <w:i/>
          <w:iCs/>
          <w:noProof/>
          <w:sz w:val="22"/>
          <w:szCs w:val="22"/>
          <w:lang w:val="en-GB"/>
        </w:rPr>
        <w:t xml:space="preserve">Frontiers in Psychology, </w:t>
      </w:r>
      <w:r w:rsidRPr="00F81586">
        <w:rPr>
          <w:noProof/>
          <w:sz w:val="22"/>
          <w:szCs w:val="22"/>
          <w:lang w:val="en-GB"/>
        </w:rPr>
        <w:t>7(763): 1-11</w:t>
      </w:r>
      <w:r w:rsidR="0030382D" w:rsidRPr="00F81586">
        <w:rPr>
          <w:noProof/>
          <w:sz w:val="22"/>
          <w:szCs w:val="22"/>
          <w:lang w:val="en-GB"/>
        </w:rPr>
        <w:t xml:space="preserve">, DOI: </w:t>
      </w:r>
      <w:r w:rsidR="0030382D" w:rsidRPr="00F81586">
        <w:rPr>
          <w:rFonts w:ascii="Calibri" w:hAnsi="Calibri" w:cs="Calibri"/>
          <w:noProof/>
          <w:sz w:val="22"/>
          <w:szCs w:val="22"/>
          <w:lang w:val="en-GB"/>
        </w:rPr>
        <w:t>﻿</w:t>
      </w:r>
      <w:r w:rsidR="0030382D" w:rsidRPr="00F81586">
        <w:rPr>
          <w:noProof/>
          <w:sz w:val="22"/>
          <w:szCs w:val="22"/>
          <w:lang w:val="en-GB"/>
        </w:rPr>
        <w:t>10.3389/fpsyg.2016.00763.</w:t>
      </w:r>
    </w:p>
    <w:p w14:paraId="7828D08D" w14:textId="00674C8C"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Veikou, C. 1998. </w:t>
      </w:r>
      <w:r w:rsidRPr="00F81586">
        <w:rPr>
          <w:i/>
          <w:iCs/>
          <w:noProof/>
          <w:sz w:val="22"/>
          <w:szCs w:val="22"/>
          <w:lang w:val="en-GB"/>
        </w:rPr>
        <w:t>To kako mati: i kinoniki kataskevi tis optikis epikoinonias</w:t>
      </w:r>
      <w:r w:rsidRPr="00F81586">
        <w:rPr>
          <w:noProof/>
          <w:sz w:val="22"/>
          <w:szCs w:val="22"/>
          <w:lang w:val="en-GB"/>
        </w:rPr>
        <w:t>. Athens: Ellinika Grammata.</w:t>
      </w:r>
    </w:p>
    <w:p w14:paraId="320168F7" w14:textId="15F051AE"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lastRenderedPageBreak/>
        <w:t>Wahlberg, A. 2008. Above and beyond superstition</w:t>
      </w:r>
      <w:r w:rsidR="00AE5128" w:rsidRPr="00F81586">
        <w:rPr>
          <w:noProof/>
          <w:sz w:val="22"/>
          <w:szCs w:val="22"/>
          <w:lang w:val="en-GB"/>
        </w:rPr>
        <w:t>:</w:t>
      </w:r>
      <w:r w:rsidRPr="00F81586">
        <w:rPr>
          <w:noProof/>
          <w:sz w:val="22"/>
          <w:szCs w:val="22"/>
          <w:lang w:val="en-GB"/>
        </w:rPr>
        <w:t xml:space="preserve"> western herbal medicine and the decriminalizing of placebo, </w:t>
      </w:r>
      <w:r w:rsidRPr="00F81586">
        <w:rPr>
          <w:i/>
          <w:iCs/>
          <w:noProof/>
          <w:sz w:val="22"/>
          <w:szCs w:val="22"/>
          <w:lang w:val="en-GB"/>
        </w:rPr>
        <w:t>History of the Human Sciences</w:t>
      </w:r>
      <w:r w:rsidRPr="00F81586">
        <w:rPr>
          <w:noProof/>
          <w:sz w:val="22"/>
          <w:szCs w:val="22"/>
          <w:lang w:val="en-GB"/>
        </w:rPr>
        <w:t>, 21(1): 77–101</w:t>
      </w:r>
      <w:r w:rsidR="0030382D" w:rsidRPr="00F81586">
        <w:rPr>
          <w:noProof/>
          <w:sz w:val="22"/>
          <w:szCs w:val="22"/>
          <w:lang w:val="en-GB"/>
        </w:rPr>
        <w:t xml:space="preserve">, DOI: </w:t>
      </w:r>
      <w:r w:rsidR="0030382D" w:rsidRPr="00F81586">
        <w:rPr>
          <w:rFonts w:ascii="Calibri" w:hAnsi="Calibri" w:cs="Calibri"/>
          <w:noProof/>
          <w:sz w:val="22"/>
          <w:szCs w:val="22"/>
          <w:lang w:val="en-GB"/>
        </w:rPr>
        <w:t>﻿</w:t>
      </w:r>
      <w:r w:rsidR="0030382D" w:rsidRPr="00F81586">
        <w:rPr>
          <w:noProof/>
          <w:sz w:val="22"/>
          <w:szCs w:val="22"/>
          <w:lang w:val="en-GB"/>
        </w:rPr>
        <w:t>10.1177/0952695107086153.</w:t>
      </w:r>
    </w:p>
    <w:p w14:paraId="464FD677" w14:textId="3F7A4A3E"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Waldram, J. B. 2000. The efficacy of traditional medicine: current theoretical and methodological issues, </w:t>
      </w:r>
      <w:r w:rsidRPr="00F81586">
        <w:rPr>
          <w:i/>
          <w:iCs/>
          <w:noProof/>
          <w:sz w:val="22"/>
          <w:szCs w:val="22"/>
          <w:lang w:val="en-GB"/>
        </w:rPr>
        <w:t>Medical Anthropology Quarterly</w:t>
      </w:r>
      <w:r w:rsidRPr="00F81586">
        <w:rPr>
          <w:noProof/>
          <w:sz w:val="22"/>
          <w:szCs w:val="22"/>
          <w:lang w:val="en-GB"/>
        </w:rPr>
        <w:t>, 14(4): 603–625</w:t>
      </w:r>
      <w:r w:rsidR="0030382D" w:rsidRPr="00F81586">
        <w:rPr>
          <w:noProof/>
          <w:sz w:val="22"/>
          <w:szCs w:val="22"/>
          <w:lang w:val="en-GB"/>
        </w:rPr>
        <w:t xml:space="preserve">, DOI: </w:t>
      </w:r>
      <w:r w:rsidR="0030382D" w:rsidRPr="00F81586">
        <w:rPr>
          <w:rFonts w:ascii="Calibri" w:hAnsi="Calibri" w:cs="Calibri"/>
          <w:noProof/>
          <w:sz w:val="22"/>
          <w:szCs w:val="22"/>
          <w:lang w:val="en-GB"/>
        </w:rPr>
        <w:t>﻿</w:t>
      </w:r>
      <w:r w:rsidR="0030382D" w:rsidRPr="00F81586">
        <w:rPr>
          <w:noProof/>
          <w:sz w:val="22"/>
          <w:szCs w:val="22"/>
          <w:lang w:val="en-GB"/>
        </w:rPr>
        <w:t>10.1525/maq.2000.14.4.603.</w:t>
      </w:r>
    </w:p>
    <w:p w14:paraId="505DF9EC" w14:textId="517F000D"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West, C.P., </w:t>
      </w:r>
      <w:r w:rsidR="00AE5128" w:rsidRPr="00F81586">
        <w:rPr>
          <w:noProof/>
          <w:sz w:val="22"/>
          <w:szCs w:val="22"/>
          <w:lang w:val="en-GB"/>
        </w:rPr>
        <w:t xml:space="preserve">L.N. </w:t>
      </w:r>
      <w:r w:rsidRPr="00F81586">
        <w:rPr>
          <w:noProof/>
          <w:sz w:val="22"/>
          <w:szCs w:val="22"/>
          <w:lang w:val="en-GB"/>
        </w:rPr>
        <w:t>Dyrbye</w:t>
      </w:r>
      <w:r w:rsidR="00AE5128" w:rsidRPr="00F81586">
        <w:rPr>
          <w:noProof/>
          <w:sz w:val="22"/>
          <w:szCs w:val="22"/>
          <w:lang w:val="en-GB"/>
        </w:rPr>
        <w:t xml:space="preserve"> and</w:t>
      </w:r>
      <w:r w:rsidRPr="00F81586">
        <w:rPr>
          <w:noProof/>
          <w:sz w:val="22"/>
          <w:szCs w:val="22"/>
          <w:lang w:val="en-GB"/>
        </w:rPr>
        <w:t xml:space="preserve"> </w:t>
      </w:r>
      <w:r w:rsidR="00AE5128" w:rsidRPr="00F81586">
        <w:rPr>
          <w:noProof/>
          <w:sz w:val="22"/>
          <w:szCs w:val="22"/>
          <w:lang w:val="en-GB"/>
        </w:rPr>
        <w:t xml:space="preserve">T.D. </w:t>
      </w:r>
      <w:r w:rsidRPr="00F81586">
        <w:rPr>
          <w:noProof/>
          <w:sz w:val="22"/>
          <w:szCs w:val="22"/>
          <w:lang w:val="en-GB"/>
        </w:rPr>
        <w:t xml:space="preserve">Shanafelt 2018. Physician burnout: contributors, consequences and solutions, </w:t>
      </w:r>
      <w:r w:rsidRPr="00F81586">
        <w:rPr>
          <w:i/>
          <w:iCs/>
          <w:noProof/>
          <w:sz w:val="22"/>
          <w:szCs w:val="22"/>
          <w:lang w:val="en-GB"/>
        </w:rPr>
        <w:t>J</w:t>
      </w:r>
      <w:r w:rsidR="00AE5128" w:rsidRPr="00F81586">
        <w:rPr>
          <w:i/>
          <w:iCs/>
          <w:noProof/>
          <w:sz w:val="22"/>
          <w:szCs w:val="22"/>
          <w:lang w:val="en-GB"/>
        </w:rPr>
        <w:t>ournal of</w:t>
      </w:r>
      <w:r w:rsidRPr="00F81586">
        <w:rPr>
          <w:i/>
          <w:iCs/>
          <w:noProof/>
          <w:sz w:val="22"/>
          <w:szCs w:val="22"/>
          <w:lang w:val="en-GB"/>
        </w:rPr>
        <w:t xml:space="preserve"> Internal Medicine, </w:t>
      </w:r>
      <w:r w:rsidRPr="00F81586">
        <w:rPr>
          <w:noProof/>
          <w:sz w:val="22"/>
          <w:szCs w:val="22"/>
          <w:lang w:val="en-GB"/>
        </w:rPr>
        <w:t>283(6):516-29</w:t>
      </w:r>
      <w:r w:rsidR="0030382D" w:rsidRPr="00F81586">
        <w:rPr>
          <w:noProof/>
          <w:sz w:val="22"/>
          <w:szCs w:val="22"/>
          <w:lang w:val="en-GB"/>
        </w:rPr>
        <w:t xml:space="preserve">, DOI: </w:t>
      </w:r>
      <w:r w:rsidR="0030382D" w:rsidRPr="00F81586">
        <w:rPr>
          <w:rFonts w:ascii="Calibri" w:hAnsi="Calibri" w:cs="Calibri"/>
          <w:noProof/>
          <w:sz w:val="22"/>
          <w:szCs w:val="22"/>
          <w:lang w:val="en-GB"/>
        </w:rPr>
        <w:t>﻿</w:t>
      </w:r>
      <w:r w:rsidR="0030382D" w:rsidRPr="00F81586">
        <w:rPr>
          <w:noProof/>
          <w:sz w:val="22"/>
          <w:szCs w:val="22"/>
          <w:lang w:val="en-GB"/>
        </w:rPr>
        <w:t>10.1111/joim.12752.</w:t>
      </w:r>
    </w:p>
    <w:p w14:paraId="647CDFF0" w14:textId="5FFA9392" w:rsidR="00347A85"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Whyte, S.R., </w:t>
      </w:r>
      <w:r w:rsidR="00AE5128" w:rsidRPr="00F81586">
        <w:rPr>
          <w:noProof/>
          <w:sz w:val="22"/>
          <w:szCs w:val="22"/>
          <w:lang w:val="en-GB"/>
        </w:rPr>
        <w:t>S. v</w:t>
      </w:r>
      <w:r w:rsidRPr="00F81586">
        <w:rPr>
          <w:noProof/>
          <w:sz w:val="22"/>
          <w:szCs w:val="22"/>
          <w:lang w:val="en-GB"/>
        </w:rPr>
        <w:t>an der Geest</w:t>
      </w:r>
      <w:r w:rsidR="00AE5128" w:rsidRPr="00F81586">
        <w:rPr>
          <w:noProof/>
          <w:sz w:val="22"/>
          <w:szCs w:val="22"/>
          <w:lang w:val="en-GB"/>
        </w:rPr>
        <w:t xml:space="preserve"> </w:t>
      </w:r>
      <w:r w:rsidRPr="00F81586">
        <w:rPr>
          <w:noProof/>
          <w:sz w:val="22"/>
          <w:szCs w:val="22"/>
          <w:lang w:val="en-GB"/>
        </w:rPr>
        <w:t xml:space="preserve">and </w:t>
      </w:r>
      <w:r w:rsidR="00AE5128" w:rsidRPr="00F81586">
        <w:rPr>
          <w:noProof/>
          <w:sz w:val="22"/>
          <w:szCs w:val="22"/>
          <w:lang w:val="en-GB"/>
        </w:rPr>
        <w:t xml:space="preserve">A. </w:t>
      </w:r>
      <w:r w:rsidRPr="00F81586">
        <w:rPr>
          <w:noProof/>
          <w:sz w:val="22"/>
          <w:szCs w:val="22"/>
          <w:lang w:val="en-GB"/>
        </w:rPr>
        <w:t>Hardon 2002. Mothers and children: the efficacies of drugs</w:t>
      </w:r>
      <w:r w:rsidRPr="00F81586">
        <w:rPr>
          <w:i/>
          <w:iCs/>
          <w:noProof/>
          <w:sz w:val="22"/>
          <w:szCs w:val="22"/>
          <w:lang w:val="en-GB"/>
        </w:rPr>
        <w:t>.</w:t>
      </w:r>
      <w:r w:rsidRPr="00F81586">
        <w:rPr>
          <w:noProof/>
          <w:sz w:val="22"/>
          <w:szCs w:val="22"/>
          <w:lang w:val="en-GB"/>
        </w:rPr>
        <w:t xml:space="preserve"> In</w:t>
      </w:r>
      <w:r w:rsidRPr="00F81586">
        <w:rPr>
          <w:i/>
          <w:iCs/>
          <w:noProof/>
          <w:sz w:val="22"/>
          <w:szCs w:val="22"/>
          <w:lang w:val="en-GB"/>
        </w:rPr>
        <w:t xml:space="preserve"> Social Lives of Medicines</w:t>
      </w:r>
      <w:r w:rsidRPr="00F81586">
        <w:rPr>
          <w:noProof/>
          <w:sz w:val="22"/>
          <w:szCs w:val="22"/>
          <w:lang w:val="en-GB"/>
        </w:rPr>
        <w:t>. Cambridge: Cambridge University Press, 23-36</w:t>
      </w:r>
      <w:r w:rsidR="00FC1739" w:rsidRPr="00F81586">
        <w:rPr>
          <w:noProof/>
          <w:sz w:val="22"/>
          <w:szCs w:val="22"/>
          <w:lang w:val="en-GB"/>
        </w:rPr>
        <w:t>.</w:t>
      </w:r>
    </w:p>
    <w:p w14:paraId="4A188D08" w14:textId="39BE9458" w:rsidR="0030382D" w:rsidRPr="00F81586" w:rsidRDefault="00347A85" w:rsidP="00F81586">
      <w:pPr>
        <w:autoSpaceDE w:val="0"/>
        <w:autoSpaceDN w:val="0"/>
        <w:adjustRightInd w:val="0"/>
        <w:spacing w:line="360" w:lineRule="auto"/>
        <w:ind w:left="426" w:hanging="426"/>
        <w:rPr>
          <w:noProof/>
          <w:sz w:val="22"/>
          <w:szCs w:val="22"/>
          <w:lang w:val="en-GB"/>
        </w:rPr>
      </w:pPr>
      <w:r w:rsidRPr="00F81586">
        <w:rPr>
          <w:noProof/>
          <w:sz w:val="22"/>
          <w:szCs w:val="22"/>
          <w:lang w:val="en-GB"/>
        </w:rPr>
        <w:t xml:space="preserve">Young, D. 2005. The smell of greenness: cultural synaesthesia in the Western Desert, </w:t>
      </w:r>
      <w:r w:rsidRPr="00F81586">
        <w:rPr>
          <w:i/>
          <w:iCs/>
          <w:noProof/>
          <w:sz w:val="22"/>
          <w:szCs w:val="22"/>
          <w:lang w:val="en-GB"/>
        </w:rPr>
        <w:t>Etnofoor</w:t>
      </w:r>
      <w:r w:rsidRPr="00F81586">
        <w:rPr>
          <w:noProof/>
          <w:sz w:val="22"/>
          <w:szCs w:val="22"/>
          <w:lang w:val="en-GB"/>
        </w:rPr>
        <w:t>, 18(1): 61–77</w:t>
      </w:r>
      <w:r w:rsidR="0030382D" w:rsidRPr="00F81586">
        <w:rPr>
          <w:noProof/>
          <w:sz w:val="22"/>
          <w:szCs w:val="22"/>
          <w:lang w:val="en-GB"/>
        </w:rPr>
        <w:t>, DOI: 10.2307/25758086.</w:t>
      </w:r>
    </w:p>
    <w:p w14:paraId="269C7929" w14:textId="1BC38527" w:rsidR="0034666B" w:rsidRPr="00F81586" w:rsidRDefault="00347A85" w:rsidP="00F81586">
      <w:pPr>
        <w:autoSpaceDE w:val="0"/>
        <w:autoSpaceDN w:val="0"/>
        <w:adjustRightInd w:val="0"/>
        <w:spacing w:line="360" w:lineRule="auto"/>
        <w:ind w:left="426" w:hanging="426"/>
        <w:rPr>
          <w:rFonts w:ascii="Arial" w:hAnsi="Arial" w:cs="Arial"/>
          <w:b/>
          <w:sz w:val="22"/>
          <w:szCs w:val="22"/>
          <w:lang w:val="en-GB"/>
        </w:rPr>
      </w:pPr>
      <w:r w:rsidRPr="00F81586">
        <w:rPr>
          <w:noProof/>
          <w:sz w:val="22"/>
          <w:szCs w:val="22"/>
          <w:lang w:val="en-GB"/>
        </w:rPr>
        <w:t xml:space="preserve">Zahavi, D. 2012. Empathy and mirroring: Husserl and Gallese. In </w:t>
      </w:r>
      <w:r w:rsidR="00AE5128" w:rsidRPr="00F81586">
        <w:rPr>
          <w:noProof/>
          <w:sz w:val="22"/>
          <w:szCs w:val="22"/>
          <w:lang w:val="en-GB"/>
        </w:rPr>
        <w:t xml:space="preserve">R. </w:t>
      </w:r>
      <w:r w:rsidRPr="00F81586">
        <w:rPr>
          <w:noProof/>
          <w:sz w:val="22"/>
          <w:szCs w:val="22"/>
          <w:lang w:val="en-GB"/>
        </w:rPr>
        <w:t xml:space="preserve">Breeur and </w:t>
      </w:r>
      <w:r w:rsidR="00AE5128" w:rsidRPr="00F81586">
        <w:rPr>
          <w:noProof/>
          <w:sz w:val="22"/>
          <w:szCs w:val="22"/>
          <w:lang w:val="en-GB"/>
        </w:rPr>
        <w:t xml:space="preserve">U. </w:t>
      </w:r>
      <w:r w:rsidRPr="00F81586">
        <w:rPr>
          <w:noProof/>
          <w:sz w:val="22"/>
          <w:szCs w:val="22"/>
          <w:lang w:val="en-GB"/>
        </w:rPr>
        <w:t xml:space="preserve">Melle </w:t>
      </w:r>
      <w:r w:rsidRPr="00F81586">
        <w:rPr>
          <w:i/>
          <w:iCs/>
          <w:noProof/>
          <w:sz w:val="22"/>
          <w:szCs w:val="22"/>
          <w:lang w:val="en-GB"/>
        </w:rPr>
        <w:t>Life, Subjectivity, &amp; Art</w:t>
      </w:r>
      <w:r w:rsidRPr="00F81586">
        <w:rPr>
          <w:noProof/>
          <w:sz w:val="22"/>
          <w:szCs w:val="22"/>
          <w:lang w:val="en-GB"/>
        </w:rPr>
        <w:t>, Dordrecht: Springer, 217–254</w:t>
      </w:r>
      <w:r w:rsidR="0030382D" w:rsidRPr="00F81586">
        <w:rPr>
          <w:noProof/>
          <w:sz w:val="22"/>
          <w:szCs w:val="22"/>
          <w:lang w:val="en-GB"/>
        </w:rPr>
        <w:t xml:space="preserve">, DOI: </w:t>
      </w:r>
      <w:r w:rsidR="0030382D" w:rsidRPr="00F81586">
        <w:rPr>
          <w:rFonts w:ascii="Calibri" w:hAnsi="Calibri" w:cs="Calibri"/>
          <w:noProof/>
          <w:sz w:val="22"/>
          <w:szCs w:val="22"/>
          <w:lang w:val="en-GB"/>
        </w:rPr>
        <w:t>﻿</w:t>
      </w:r>
      <w:r w:rsidR="0030382D" w:rsidRPr="00F81586">
        <w:rPr>
          <w:noProof/>
          <w:sz w:val="22"/>
          <w:szCs w:val="22"/>
          <w:lang w:val="en-GB"/>
        </w:rPr>
        <w:t>10.1007/978-94-007-2211-8</w:t>
      </w:r>
      <w:r w:rsidR="0030382D" w:rsidRPr="00F81586">
        <w:rPr>
          <w:noProof/>
          <w:sz w:val="22"/>
          <w:szCs w:val="22"/>
          <w:lang w:val="en-GB"/>
        </w:rPr>
        <w:softHyphen/>
        <w:t>-9.</w:t>
      </w:r>
      <w:r w:rsidRPr="00F81586">
        <w:rPr>
          <w:b/>
          <w:bCs/>
          <w:sz w:val="22"/>
          <w:szCs w:val="22"/>
          <w:highlight w:val="white"/>
          <w:lang w:val="en-GB"/>
        </w:rPr>
        <w:fldChar w:fldCharType="end"/>
      </w:r>
    </w:p>
    <w:sectPr w:rsidR="0034666B" w:rsidRPr="00F81586" w:rsidSect="00945072">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pgNumType w:start="17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05E15" w14:textId="77777777" w:rsidR="00AA4721" w:rsidRDefault="00AA4721" w:rsidP="008371D4">
      <w:r>
        <w:separator/>
      </w:r>
    </w:p>
  </w:endnote>
  <w:endnote w:type="continuationSeparator" w:id="0">
    <w:p w14:paraId="4DD5DF06" w14:textId="77777777" w:rsidR="00AA4721" w:rsidRDefault="00AA4721" w:rsidP="0083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FoundrySterling-Book">
    <w:altName w:val="Courier New"/>
    <w:charset w:val="00"/>
    <w:family w:val="auto"/>
    <w:pitch w:val="variable"/>
    <w:sig w:usb0="00000001"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596C" w14:textId="77777777" w:rsidR="008609FF" w:rsidRDefault="008609FF" w:rsidP="00E234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495D11" w14:textId="77777777" w:rsidR="008609FF" w:rsidRDefault="008609FF" w:rsidP="002F7E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058753"/>
      <w:docPartObj>
        <w:docPartGallery w:val="Page Numbers (Bottom of Page)"/>
        <w:docPartUnique/>
      </w:docPartObj>
    </w:sdtPr>
    <w:sdtEndPr>
      <w:rPr>
        <w:noProof/>
      </w:rPr>
    </w:sdtEndPr>
    <w:sdtContent>
      <w:p w14:paraId="27C7AA8F" w14:textId="4144F1BE" w:rsidR="008609FF" w:rsidRDefault="008609FF">
        <w:pPr>
          <w:pStyle w:val="Footer"/>
          <w:jc w:val="center"/>
        </w:pPr>
        <w:r>
          <w:fldChar w:fldCharType="begin"/>
        </w:r>
        <w:r>
          <w:instrText xml:space="preserve"> PAGE   \* MERGEFORMAT </w:instrText>
        </w:r>
        <w:r>
          <w:fldChar w:fldCharType="separate"/>
        </w:r>
        <w:r w:rsidR="000323D2">
          <w:rPr>
            <w:noProof/>
          </w:rPr>
          <w:t>191</w:t>
        </w:r>
        <w:r>
          <w:rPr>
            <w:noProof/>
          </w:rPr>
          <w:fldChar w:fldCharType="end"/>
        </w:r>
      </w:p>
    </w:sdtContent>
  </w:sdt>
  <w:p w14:paraId="09006901" w14:textId="77777777" w:rsidR="008609FF" w:rsidRDefault="008609FF" w:rsidP="002F7E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54063864"/>
      <w:docPartObj>
        <w:docPartGallery w:val="Page Numbers (Bottom of Page)"/>
        <w:docPartUnique/>
      </w:docPartObj>
    </w:sdtPr>
    <w:sdtEndPr>
      <w:rPr>
        <w:rStyle w:val="PageNumber"/>
      </w:rPr>
    </w:sdtEndPr>
    <w:sdtContent>
      <w:p w14:paraId="6DE9AA98" w14:textId="52E3BE84" w:rsidR="008609FF" w:rsidRDefault="008609FF" w:rsidP="00347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EDB210" w14:textId="77777777" w:rsidR="008609FF" w:rsidRDefault="00860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B6ADD" w14:textId="77777777" w:rsidR="00AA4721" w:rsidRDefault="00AA4721" w:rsidP="008371D4">
      <w:r>
        <w:separator/>
      </w:r>
    </w:p>
  </w:footnote>
  <w:footnote w:type="continuationSeparator" w:id="0">
    <w:p w14:paraId="687455D6" w14:textId="77777777" w:rsidR="00AA4721" w:rsidRDefault="00AA4721" w:rsidP="008371D4">
      <w:r>
        <w:continuationSeparator/>
      </w:r>
    </w:p>
  </w:footnote>
  <w:footnote w:id="1">
    <w:p w14:paraId="6101119B" w14:textId="09FB3431" w:rsidR="008609FF" w:rsidRPr="00942E4F" w:rsidRDefault="008609FF">
      <w:pPr>
        <w:pStyle w:val="FootnoteText"/>
        <w:rPr>
          <w:lang w:val="en-GB"/>
        </w:rPr>
      </w:pPr>
      <w:r w:rsidRPr="00170D1E">
        <w:rPr>
          <w:rStyle w:val="FootnoteReference"/>
          <w:color w:val="000000" w:themeColor="text1"/>
        </w:rPr>
        <w:footnoteRef/>
      </w:r>
      <w:r w:rsidRPr="00170D1E">
        <w:rPr>
          <w:color w:val="000000" w:themeColor="text1"/>
        </w:rPr>
        <w:t xml:space="preserve"> </w:t>
      </w:r>
      <w:r w:rsidRPr="00170D1E">
        <w:rPr>
          <w:color w:val="000000" w:themeColor="text1"/>
          <w:lang w:val="en-GB"/>
        </w:rPr>
        <w:t xml:space="preserve">Holder of an MSc in Medical Anthropology from the School of Anthropology and Museum Ethnography, University of Oxford. This article is a revised version of the thesis prepared for this degree. </w:t>
      </w:r>
      <w:r>
        <w:rPr>
          <w:color w:val="000000" w:themeColor="text1"/>
          <w:lang w:val="en-GB"/>
        </w:rPr>
        <w:t xml:space="preserve">Currently working as a Clinical Research Coordinator </w:t>
      </w:r>
      <w:r w:rsidR="00D40EE8">
        <w:rPr>
          <w:color w:val="000000" w:themeColor="text1"/>
          <w:lang w:val="en-GB"/>
        </w:rPr>
        <w:t xml:space="preserve">at </w:t>
      </w:r>
      <w:r>
        <w:rPr>
          <w:color w:val="000000" w:themeColor="text1"/>
          <w:lang w:val="en-GB"/>
        </w:rPr>
        <w:t>the University of Columbia: e-</w:t>
      </w:r>
      <w:r w:rsidRPr="00170D1E">
        <w:rPr>
          <w:color w:val="000000" w:themeColor="text1"/>
          <w:lang w:val="en-GB"/>
        </w:rPr>
        <w:t xml:space="preserve">mail </w:t>
      </w:r>
      <w:hyperlink r:id="rId1" w:history="1">
        <w:r w:rsidR="00D40EE8" w:rsidRPr="00940A64">
          <w:rPr>
            <w:rStyle w:val="Hyperlink"/>
            <w:color w:val="000000" w:themeColor="text1"/>
            <w:lang w:val="en-GB"/>
          </w:rPr>
          <w:t>av2992@</w:t>
        </w:r>
        <w:r w:rsidR="00D40EE8" w:rsidRPr="00D40EE8">
          <w:rPr>
            <w:rStyle w:val="Hyperlink"/>
            <w:lang w:val="en-GB"/>
          </w:rPr>
          <w:t>cumc.</w:t>
        </w:r>
        <w:r w:rsidR="00D40EE8" w:rsidRPr="00B830F4">
          <w:rPr>
            <w:rStyle w:val="Hyperlink"/>
            <w:color w:val="000000" w:themeColor="text1"/>
            <w:lang w:val="en-GB"/>
          </w:rPr>
          <w:t>columbia.edu</w:t>
        </w:r>
      </w:hyperlink>
      <w:r w:rsidRPr="00170D1E">
        <w:rPr>
          <w:color w:val="000000" w:themeColor="text1"/>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CFAC" w14:textId="2E586476" w:rsidR="008609FF" w:rsidRPr="00201B19" w:rsidRDefault="008609FF">
    <w:pPr>
      <w:pStyle w:val="Header"/>
      <w:rPr>
        <w:rFonts w:ascii="Times New Roman" w:hAnsi="Times New Roman" w:cs="Times New Roman"/>
      </w:rPr>
    </w:pPr>
    <w:r w:rsidRPr="00201B19">
      <w:rPr>
        <w:rFonts w:ascii="Times New Roman" w:hAnsi="Times New Roman" w:cs="Times New Roman"/>
      </w:rPr>
      <w:t>Vrosgou, Exchange of embodied experiences</w:t>
    </w:r>
  </w:p>
  <w:p w14:paraId="2F7F6AA9" w14:textId="77777777" w:rsidR="008609FF" w:rsidRDefault="00860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7C3BD" w14:textId="162ADE12" w:rsidR="008609FF" w:rsidRPr="00AD6597" w:rsidRDefault="008609FF" w:rsidP="00AD6597">
    <w:pPr>
      <w:tabs>
        <w:tab w:val="center" w:pos="4153"/>
        <w:tab w:val="right" w:pos="8306"/>
      </w:tabs>
      <w:spacing w:line="210" w:lineRule="exact"/>
      <w:rPr>
        <w:rFonts w:ascii="FoundrySterling-Book" w:hAnsi="FoundrySterling-Book"/>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94F"/>
    <w:multiLevelType w:val="multilevel"/>
    <w:tmpl w:val="9184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45A1F"/>
    <w:multiLevelType w:val="multilevel"/>
    <w:tmpl w:val="61243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ED356B"/>
    <w:multiLevelType w:val="multilevel"/>
    <w:tmpl w:val="055C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D4"/>
    <w:rsid w:val="00006977"/>
    <w:rsid w:val="000175EB"/>
    <w:rsid w:val="00027A92"/>
    <w:rsid w:val="00027ACF"/>
    <w:rsid w:val="00030791"/>
    <w:rsid w:val="000323D2"/>
    <w:rsid w:val="00043F0A"/>
    <w:rsid w:val="00062238"/>
    <w:rsid w:val="00062366"/>
    <w:rsid w:val="00063F26"/>
    <w:rsid w:val="0007193C"/>
    <w:rsid w:val="00071EAD"/>
    <w:rsid w:val="00077794"/>
    <w:rsid w:val="000827A6"/>
    <w:rsid w:val="00087C42"/>
    <w:rsid w:val="00090582"/>
    <w:rsid w:val="0009257F"/>
    <w:rsid w:val="00093C46"/>
    <w:rsid w:val="000958DF"/>
    <w:rsid w:val="00097627"/>
    <w:rsid w:val="000A43BD"/>
    <w:rsid w:val="000A4B07"/>
    <w:rsid w:val="000B6963"/>
    <w:rsid w:val="000C1A44"/>
    <w:rsid w:val="000D4896"/>
    <w:rsid w:val="000D7178"/>
    <w:rsid w:val="000D75B1"/>
    <w:rsid w:val="000E1741"/>
    <w:rsid w:val="000E41D1"/>
    <w:rsid w:val="000E4FBC"/>
    <w:rsid w:val="000E65A4"/>
    <w:rsid w:val="000E7991"/>
    <w:rsid w:val="000F0FC9"/>
    <w:rsid w:val="000F1533"/>
    <w:rsid w:val="000F16A9"/>
    <w:rsid w:val="000F20CB"/>
    <w:rsid w:val="000F2C56"/>
    <w:rsid w:val="000F5570"/>
    <w:rsid w:val="00101AF1"/>
    <w:rsid w:val="001034CB"/>
    <w:rsid w:val="0012105B"/>
    <w:rsid w:val="001231ED"/>
    <w:rsid w:val="00123B0A"/>
    <w:rsid w:val="00124422"/>
    <w:rsid w:val="00124EB2"/>
    <w:rsid w:val="0013193C"/>
    <w:rsid w:val="00133902"/>
    <w:rsid w:val="00140C5C"/>
    <w:rsid w:val="0014128A"/>
    <w:rsid w:val="00143D70"/>
    <w:rsid w:val="00145E6E"/>
    <w:rsid w:val="00150CC3"/>
    <w:rsid w:val="00157843"/>
    <w:rsid w:val="00162DB7"/>
    <w:rsid w:val="00164533"/>
    <w:rsid w:val="00170D1E"/>
    <w:rsid w:val="00173DD6"/>
    <w:rsid w:val="001747BA"/>
    <w:rsid w:val="0017647A"/>
    <w:rsid w:val="00177B46"/>
    <w:rsid w:val="00181AE4"/>
    <w:rsid w:val="00190F1C"/>
    <w:rsid w:val="0019325C"/>
    <w:rsid w:val="00196940"/>
    <w:rsid w:val="00197839"/>
    <w:rsid w:val="001A1298"/>
    <w:rsid w:val="001A212F"/>
    <w:rsid w:val="001A4E90"/>
    <w:rsid w:val="001A7C11"/>
    <w:rsid w:val="001B2D21"/>
    <w:rsid w:val="001B38EA"/>
    <w:rsid w:val="001B3C20"/>
    <w:rsid w:val="001B5546"/>
    <w:rsid w:val="001B6BF1"/>
    <w:rsid w:val="001B79F5"/>
    <w:rsid w:val="001C2670"/>
    <w:rsid w:val="001C6F88"/>
    <w:rsid w:val="001C72D7"/>
    <w:rsid w:val="001E0EE4"/>
    <w:rsid w:val="001E5EE1"/>
    <w:rsid w:val="001E7D04"/>
    <w:rsid w:val="001F30BE"/>
    <w:rsid w:val="001F66CA"/>
    <w:rsid w:val="00201B19"/>
    <w:rsid w:val="0020298F"/>
    <w:rsid w:val="00203DDB"/>
    <w:rsid w:val="00205452"/>
    <w:rsid w:val="00212D37"/>
    <w:rsid w:val="0021514F"/>
    <w:rsid w:val="002203C2"/>
    <w:rsid w:val="00223020"/>
    <w:rsid w:val="002241E0"/>
    <w:rsid w:val="00226F21"/>
    <w:rsid w:val="00231CD6"/>
    <w:rsid w:val="00232643"/>
    <w:rsid w:val="002329F3"/>
    <w:rsid w:val="00233E83"/>
    <w:rsid w:val="002357E5"/>
    <w:rsid w:val="00251208"/>
    <w:rsid w:val="0025207C"/>
    <w:rsid w:val="00256473"/>
    <w:rsid w:val="0025688C"/>
    <w:rsid w:val="00257E6E"/>
    <w:rsid w:val="00262687"/>
    <w:rsid w:val="00263141"/>
    <w:rsid w:val="00266052"/>
    <w:rsid w:val="002708C6"/>
    <w:rsid w:val="0029183D"/>
    <w:rsid w:val="002920E4"/>
    <w:rsid w:val="0029668E"/>
    <w:rsid w:val="002A2030"/>
    <w:rsid w:val="002A3419"/>
    <w:rsid w:val="002A36AD"/>
    <w:rsid w:val="002B4309"/>
    <w:rsid w:val="002B44D0"/>
    <w:rsid w:val="002B4780"/>
    <w:rsid w:val="002C1BC5"/>
    <w:rsid w:val="002D27B6"/>
    <w:rsid w:val="002D2FC9"/>
    <w:rsid w:val="002E1060"/>
    <w:rsid w:val="002E451D"/>
    <w:rsid w:val="002F2390"/>
    <w:rsid w:val="002F5CA4"/>
    <w:rsid w:val="002F7EA8"/>
    <w:rsid w:val="00300AEA"/>
    <w:rsid w:val="0030382D"/>
    <w:rsid w:val="0030618E"/>
    <w:rsid w:val="0031069E"/>
    <w:rsid w:val="003132DE"/>
    <w:rsid w:val="00315AED"/>
    <w:rsid w:val="00322B1C"/>
    <w:rsid w:val="00326898"/>
    <w:rsid w:val="00334A75"/>
    <w:rsid w:val="0033564E"/>
    <w:rsid w:val="00340DB2"/>
    <w:rsid w:val="00341FE0"/>
    <w:rsid w:val="00345737"/>
    <w:rsid w:val="00345CEF"/>
    <w:rsid w:val="0034666B"/>
    <w:rsid w:val="00346678"/>
    <w:rsid w:val="00347A85"/>
    <w:rsid w:val="00350E44"/>
    <w:rsid w:val="0035389F"/>
    <w:rsid w:val="003561F7"/>
    <w:rsid w:val="00367385"/>
    <w:rsid w:val="0037339C"/>
    <w:rsid w:val="0037499B"/>
    <w:rsid w:val="00374E65"/>
    <w:rsid w:val="00376F13"/>
    <w:rsid w:val="003779D7"/>
    <w:rsid w:val="003847AD"/>
    <w:rsid w:val="003855A8"/>
    <w:rsid w:val="00386E0A"/>
    <w:rsid w:val="003873F6"/>
    <w:rsid w:val="00392822"/>
    <w:rsid w:val="003950FF"/>
    <w:rsid w:val="003A4A93"/>
    <w:rsid w:val="003A5575"/>
    <w:rsid w:val="003B0616"/>
    <w:rsid w:val="003B4F4F"/>
    <w:rsid w:val="003B6CC1"/>
    <w:rsid w:val="003D3204"/>
    <w:rsid w:val="003D3BBC"/>
    <w:rsid w:val="003D43D1"/>
    <w:rsid w:val="003E412E"/>
    <w:rsid w:val="003E581B"/>
    <w:rsid w:val="003E6BD4"/>
    <w:rsid w:val="003E6F49"/>
    <w:rsid w:val="003F0B9C"/>
    <w:rsid w:val="00402CF6"/>
    <w:rsid w:val="004057C3"/>
    <w:rsid w:val="00407915"/>
    <w:rsid w:val="00412D5B"/>
    <w:rsid w:val="00413015"/>
    <w:rsid w:val="004134F8"/>
    <w:rsid w:val="00420EEF"/>
    <w:rsid w:val="00423D31"/>
    <w:rsid w:val="00432667"/>
    <w:rsid w:val="00432769"/>
    <w:rsid w:val="00434447"/>
    <w:rsid w:val="00437574"/>
    <w:rsid w:val="004375EC"/>
    <w:rsid w:val="0044046E"/>
    <w:rsid w:val="00446E3E"/>
    <w:rsid w:val="00450F96"/>
    <w:rsid w:val="0045550C"/>
    <w:rsid w:val="00455F8F"/>
    <w:rsid w:val="00460854"/>
    <w:rsid w:val="004662B7"/>
    <w:rsid w:val="00473C08"/>
    <w:rsid w:val="004758C3"/>
    <w:rsid w:val="004764C1"/>
    <w:rsid w:val="0049155F"/>
    <w:rsid w:val="004915E5"/>
    <w:rsid w:val="004A1FBE"/>
    <w:rsid w:val="004A5A23"/>
    <w:rsid w:val="004A5B72"/>
    <w:rsid w:val="004A6CF3"/>
    <w:rsid w:val="004B1D26"/>
    <w:rsid w:val="004B287C"/>
    <w:rsid w:val="004B5464"/>
    <w:rsid w:val="004C1A17"/>
    <w:rsid w:val="004C27D9"/>
    <w:rsid w:val="004C3537"/>
    <w:rsid w:val="004C44B7"/>
    <w:rsid w:val="004D68EC"/>
    <w:rsid w:val="004D76FF"/>
    <w:rsid w:val="004E09C5"/>
    <w:rsid w:val="004E0A0B"/>
    <w:rsid w:val="004E1009"/>
    <w:rsid w:val="004E48EE"/>
    <w:rsid w:val="004E5645"/>
    <w:rsid w:val="004E6AC4"/>
    <w:rsid w:val="004F0276"/>
    <w:rsid w:val="004F245D"/>
    <w:rsid w:val="004F2F36"/>
    <w:rsid w:val="004F3854"/>
    <w:rsid w:val="004F6F66"/>
    <w:rsid w:val="00513FE0"/>
    <w:rsid w:val="005141C7"/>
    <w:rsid w:val="00514AA9"/>
    <w:rsid w:val="00514BA2"/>
    <w:rsid w:val="00520A41"/>
    <w:rsid w:val="0052545A"/>
    <w:rsid w:val="00534CC5"/>
    <w:rsid w:val="00537481"/>
    <w:rsid w:val="005379ED"/>
    <w:rsid w:val="005424D4"/>
    <w:rsid w:val="00551365"/>
    <w:rsid w:val="00557EB3"/>
    <w:rsid w:val="00563CC2"/>
    <w:rsid w:val="00567BEA"/>
    <w:rsid w:val="00576CDB"/>
    <w:rsid w:val="00577C50"/>
    <w:rsid w:val="00580F9F"/>
    <w:rsid w:val="005862F9"/>
    <w:rsid w:val="00596BB6"/>
    <w:rsid w:val="005A27F8"/>
    <w:rsid w:val="005A3C54"/>
    <w:rsid w:val="005A66D9"/>
    <w:rsid w:val="005A78D6"/>
    <w:rsid w:val="005B7D08"/>
    <w:rsid w:val="005B7F80"/>
    <w:rsid w:val="005C4AA1"/>
    <w:rsid w:val="005C4B38"/>
    <w:rsid w:val="005D1273"/>
    <w:rsid w:val="005D7A3A"/>
    <w:rsid w:val="005E0B37"/>
    <w:rsid w:val="005F0288"/>
    <w:rsid w:val="005F552D"/>
    <w:rsid w:val="005F7EEF"/>
    <w:rsid w:val="005F7F4C"/>
    <w:rsid w:val="00601350"/>
    <w:rsid w:val="00603368"/>
    <w:rsid w:val="00604332"/>
    <w:rsid w:val="00606E4C"/>
    <w:rsid w:val="00610B10"/>
    <w:rsid w:val="0061182B"/>
    <w:rsid w:val="00612289"/>
    <w:rsid w:val="006164B2"/>
    <w:rsid w:val="0062246D"/>
    <w:rsid w:val="00622950"/>
    <w:rsid w:val="00622CE0"/>
    <w:rsid w:val="006239AE"/>
    <w:rsid w:val="006273EB"/>
    <w:rsid w:val="00630045"/>
    <w:rsid w:val="00630CE7"/>
    <w:rsid w:val="00632118"/>
    <w:rsid w:val="00635216"/>
    <w:rsid w:val="006370B9"/>
    <w:rsid w:val="00637E34"/>
    <w:rsid w:val="0064203E"/>
    <w:rsid w:val="006429BE"/>
    <w:rsid w:val="0064385E"/>
    <w:rsid w:val="00643C3A"/>
    <w:rsid w:val="006443C9"/>
    <w:rsid w:val="00653944"/>
    <w:rsid w:val="00657B89"/>
    <w:rsid w:val="00666D24"/>
    <w:rsid w:val="00667175"/>
    <w:rsid w:val="00667FDF"/>
    <w:rsid w:val="00672431"/>
    <w:rsid w:val="00683503"/>
    <w:rsid w:val="00686CDA"/>
    <w:rsid w:val="00692866"/>
    <w:rsid w:val="00694FBD"/>
    <w:rsid w:val="006963ED"/>
    <w:rsid w:val="00697B30"/>
    <w:rsid w:val="006A002C"/>
    <w:rsid w:val="006A4352"/>
    <w:rsid w:val="006C000F"/>
    <w:rsid w:val="006C6DF5"/>
    <w:rsid w:val="006D38B4"/>
    <w:rsid w:val="006D45C8"/>
    <w:rsid w:val="006D7D96"/>
    <w:rsid w:val="006E179D"/>
    <w:rsid w:val="006E4DDA"/>
    <w:rsid w:val="006E5876"/>
    <w:rsid w:val="006E6F96"/>
    <w:rsid w:val="006F3A12"/>
    <w:rsid w:val="006F7D39"/>
    <w:rsid w:val="00701C75"/>
    <w:rsid w:val="00701DBA"/>
    <w:rsid w:val="00702FBD"/>
    <w:rsid w:val="00704CCE"/>
    <w:rsid w:val="007060D2"/>
    <w:rsid w:val="007078BC"/>
    <w:rsid w:val="0070798B"/>
    <w:rsid w:val="00713486"/>
    <w:rsid w:val="00716A95"/>
    <w:rsid w:val="00720210"/>
    <w:rsid w:val="007207DC"/>
    <w:rsid w:val="00722D65"/>
    <w:rsid w:val="00722F00"/>
    <w:rsid w:val="007243B8"/>
    <w:rsid w:val="0073171B"/>
    <w:rsid w:val="007317BB"/>
    <w:rsid w:val="00732716"/>
    <w:rsid w:val="00733729"/>
    <w:rsid w:val="00736052"/>
    <w:rsid w:val="00737518"/>
    <w:rsid w:val="007379B1"/>
    <w:rsid w:val="00742A36"/>
    <w:rsid w:val="00743C15"/>
    <w:rsid w:val="00751C85"/>
    <w:rsid w:val="00753DD1"/>
    <w:rsid w:val="00754D23"/>
    <w:rsid w:val="0075661A"/>
    <w:rsid w:val="00774EDC"/>
    <w:rsid w:val="007924D5"/>
    <w:rsid w:val="007941F8"/>
    <w:rsid w:val="0079619A"/>
    <w:rsid w:val="007A2087"/>
    <w:rsid w:val="007A3E40"/>
    <w:rsid w:val="007A555B"/>
    <w:rsid w:val="007A7358"/>
    <w:rsid w:val="007A787A"/>
    <w:rsid w:val="007A7FB2"/>
    <w:rsid w:val="007B1942"/>
    <w:rsid w:val="007B4C74"/>
    <w:rsid w:val="007C077D"/>
    <w:rsid w:val="007C0B7D"/>
    <w:rsid w:val="007C10AD"/>
    <w:rsid w:val="007C194D"/>
    <w:rsid w:val="007C23FD"/>
    <w:rsid w:val="007D292E"/>
    <w:rsid w:val="007D53B4"/>
    <w:rsid w:val="007E0EB4"/>
    <w:rsid w:val="007E177F"/>
    <w:rsid w:val="007E32A1"/>
    <w:rsid w:val="007E3F4C"/>
    <w:rsid w:val="007E6241"/>
    <w:rsid w:val="007F1818"/>
    <w:rsid w:val="007F57E5"/>
    <w:rsid w:val="008025A9"/>
    <w:rsid w:val="00815035"/>
    <w:rsid w:val="00820950"/>
    <w:rsid w:val="008245CC"/>
    <w:rsid w:val="00827549"/>
    <w:rsid w:val="00830EE7"/>
    <w:rsid w:val="00836985"/>
    <w:rsid w:val="008371D4"/>
    <w:rsid w:val="0084039F"/>
    <w:rsid w:val="00846129"/>
    <w:rsid w:val="00850300"/>
    <w:rsid w:val="008539D9"/>
    <w:rsid w:val="00855EBF"/>
    <w:rsid w:val="008605FB"/>
    <w:rsid w:val="008609FF"/>
    <w:rsid w:val="00864DD4"/>
    <w:rsid w:val="008674E6"/>
    <w:rsid w:val="0087039C"/>
    <w:rsid w:val="008713F4"/>
    <w:rsid w:val="008714B0"/>
    <w:rsid w:val="0087384B"/>
    <w:rsid w:val="00880212"/>
    <w:rsid w:val="008905C8"/>
    <w:rsid w:val="008939E4"/>
    <w:rsid w:val="00895336"/>
    <w:rsid w:val="00897A12"/>
    <w:rsid w:val="00897E52"/>
    <w:rsid w:val="008A1F2B"/>
    <w:rsid w:val="008A2C91"/>
    <w:rsid w:val="008A3B21"/>
    <w:rsid w:val="008A3D77"/>
    <w:rsid w:val="008A52D6"/>
    <w:rsid w:val="008A609B"/>
    <w:rsid w:val="008A6C09"/>
    <w:rsid w:val="008A7166"/>
    <w:rsid w:val="008B0034"/>
    <w:rsid w:val="008B5038"/>
    <w:rsid w:val="008B5725"/>
    <w:rsid w:val="008C2FB3"/>
    <w:rsid w:val="008C37CE"/>
    <w:rsid w:val="008C3B6B"/>
    <w:rsid w:val="008C651F"/>
    <w:rsid w:val="008D655F"/>
    <w:rsid w:val="008E1B7C"/>
    <w:rsid w:val="008E3E71"/>
    <w:rsid w:val="008E742B"/>
    <w:rsid w:val="008F14C0"/>
    <w:rsid w:val="008F6D31"/>
    <w:rsid w:val="008F79FC"/>
    <w:rsid w:val="009030A8"/>
    <w:rsid w:val="0090567A"/>
    <w:rsid w:val="00905ECC"/>
    <w:rsid w:val="00911336"/>
    <w:rsid w:val="009126A4"/>
    <w:rsid w:val="00912898"/>
    <w:rsid w:val="00912F70"/>
    <w:rsid w:val="00913544"/>
    <w:rsid w:val="0092067F"/>
    <w:rsid w:val="00921BB0"/>
    <w:rsid w:val="00934DF7"/>
    <w:rsid w:val="00936567"/>
    <w:rsid w:val="0094026E"/>
    <w:rsid w:val="009404DE"/>
    <w:rsid w:val="009407C2"/>
    <w:rsid w:val="0094081D"/>
    <w:rsid w:val="00940A64"/>
    <w:rsid w:val="00941D48"/>
    <w:rsid w:val="00942E4F"/>
    <w:rsid w:val="00944E69"/>
    <w:rsid w:val="00945072"/>
    <w:rsid w:val="009450AE"/>
    <w:rsid w:val="00946599"/>
    <w:rsid w:val="00950FCD"/>
    <w:rsid w:val="0095752F"/>
    <w:rsid w:val="009642C4"/>
    <w:rsid w:val="0096728D"/>
    <w:rsid w:val="00970B56"/>
    <w:rsid w:val="00971BB5"/>
    <w:rsid w:val="00975A09"/>
    <w:rsid w:val="00975D1C"/>
    <w:rsid w:val="00981F18"/>
    <w:rsid w:val="009824D9"/>
    <w:rsid w:val="009837AA"/>
    <w:rsid w:val="0099053D"/>
    <w:rsid w:val="00995CCC"/>
    <w:rsid w:val="009A4558"/>
    <w:rsid w:val="009A48B7"/>
    <w:rsid w:val="009B1505"/>
    <w:rsid w:val="009B1BD8"/>
    <w:rsid w:val="009B4DCF"/>
    <w:rsid w:val="009B593C"/>
    <w:rsid w:val="009B6611"/>
    <w:rsid w:val="009C4361"/>
    <w:rsid w:val="009C4CF7"/>
    <w:rsid w:val="009D05A5"/>
    <w:rsid w:val="009D1A9B"/>
    <w:rsid w:val="009D4803"/>
    <w:rsid w:val="009D7D01"/>
    <w:rsid w:val="009E0916"/>
    <w:rsid w:val="009E48B0"/>
    <w:rsid w:val="009E6980"/>
    <w:rsid w:val="009E6CF3"/>
    <w:rsid w:val="009F0335"/>
    <w:rsid w:val="009F07EF"/>
    <w:rsid w:val="009F3419"/>
    <w:rsid w:val="009F4AFF"/>
    <w:rsid w:val="009F6725"/>
    <w:rsid w:val="009F7E1C"/>
    <w:rsid w:val="00A044F1"/>
    <w:rsid w:val="00A05652"/>
    <w:rsid w:val="00A100BC"/>
    <w:rsid w:val="00A149D5"/>
    <w:rsid w:val="00A16A65"/>
    <w:rsid w:val="00A2312E"/>
    <w:rsid w:val="00A30F1E"/>
    <w:rsid w:val="00A318AD"/>
    <w:rsid w:val="00A34C05"/>
    <w:rsid w:val="00A3681F"/>
    <w:rsid w:val="00A40CE8"/>
    <w:rsid w:val="00A41A3E"/>
    <w:rsid w:val="00A41EE9"/>
    <w:rsid w:val="00A4441C"/>
    <w:rsid w:val="00A458F2"/>
    <w:rsid w:val="00A47520"/>
    <w:rsid w:val="00A475AE"/>
    <w:rsid w:val="00A53D9F"/>
    <w:rsid w:val="00A55107"/>
    <w:rsid w:val="00A63477"/>
    <w:rsid w:val="00A63BBA"/>
    <w:rsid w:val="00A648EE"/>
    <w:rsid w:val="00A724C9"/>
    <w:rsid w:val="00A74180"/>
    <w:rsid w:val="00A76A82"/>
    <w:rsid w:val="00A76C45"/>
    <w:rsid w:val="00A77EC5"/>
    <w:rsid w:val="00A82161"/>
    <w:rsid w:val="00A830F6"/>
    <w:rsid w:val="00A83B4C"/>
    <w:rsid w:val="00A86E34"/>
    <w:rsid w:val="00A9201A"/>
    <w:rsid w:val="00A938E4"/>
    <w:rsid w:val="00A956E3"/>
    <w:rsid w:val="00AA4721"/>
    <w:rsid w:val="00AA5C2F"/>
    <w:rsid w:val="00AA786E"/>
    <w:rsid w:val="00AB12E5"/>
    <w:rsid w:val="00AB2BFE"/>
    <w:rsid w:val="00AB3672"/>
    <w:rsid w:val="00AC20A1"/>
    <w:rsid w:val="00AC27DB"/>
    <w:rsid w:val="00AC795C"/>
    <w:rsid w:val="00AD1C3A"/>
    <w:rsid w:val="00AD2D3B"/>
    <w:rsid w:val="00AD6597"/>
    <w:rsid w:val="00AD7AAE"/>
    <w:rsid w:val="00AD7E01"/>
    <w:rsid w:val="00AE0D0F"/>
    <w:rsid w:val="00AE4A9D"/>
    <w:rsid w:val="00AE5128"/>
    <w:rsid w:val="00AE6B60"/>
    <w:rsid w:val="00AE739E"/>
    <w:rsid w:val="00AF06ED"/>
    <w:rsid w:val="00AF5BD1"/>
    <w:rsid w:val="00AF5E54"/>
    <w:rsid w:val="00AF75BD"/>
    <w:rsid w:val="00AF7645"/>
    <w:rsid w:val="00AF7BCB"/>
    <w:rsid w:val="00B00597"/>
    <w:rsid w:val="00B02331"/>
    <w:rsid w:val="00B02618"/>
    <w:rsid w:val="00B05B75"/>
    <w:rsid w:val="00B0632C"/>
    <w:rsid w:val="00B10131"/>
    <w:rsid w:val="00B11AB3"/>
    <w:rsid w:val="00B125EE"/>
    <w:rsid w:val="00B12F97"/>
    <w:rsid w:val="00B1535F"/>
    <w:rsid w:val="00B17FF4"/>
    <w:rsid w:val="00B200AD"/>
    <w:rsid w:val="00B2229A"/>
    <w:rsid w:val="00B26776"/>
    <w:rsid w:val="00B26E51"/>
    <w:rsid w:val="00B338B8"/>
    <w:rsid w:val="00B47F1A"/>
    <w:rsid w:val="00B54311"/>
    <w:rsid w:val="00B558BF"/>
    <w:rsid w:val="00B67023"/>
    <w:rsid w:val="00B720D8"/>
    <w:rsid w:val="00B802D9"/>
    <w:rsid w:val="00B80BC4"/>
    <w:rsid w:val="00B830F4"/>
    <w:rsid w:val="00B852AC"/>
    <w:rsid w:val="00B86258"/>
    <w:rsid w:val="00B91F56"/>
    <w:rsid w:val="00B95715"/>
    <w:rsid w:val="00B95AEC"/>
    <w:rsid w:val="00BA0132"/>
    <w:rsid w:val="00BA246E"/>
    <w:rsid w:val="00BA5311"/>
    <w:rsid w:val="00BA667D"/>
    <w:rsid w:val="00BA7134"/>
    <w:rsid w:val="00BA73FE"/>
    <w:rsid w:val="00BC4607"/>
    <w:rsid w:val="00BC7F56"/>
    <w:rsid w:val="00BD2133"/>
    <w:rsid w:val="00BD42BD"/>
    <w:rsid w:val="00BD660D"/>
    <w:rsid w:val="00BE049C"/>
    <w:rsid w:val="00BE1EEE"/>
    <w:rsid w:val="00BF3D00"/>
    <w:rsid w:val="00BF4509"/>
    <w:rsid w:val="00C018C3"/>
    <w:rsid w:val="00C048C7"/>
    <w:rsid w:val="00C04B06"/>
    <w:rsid w:val="00C05859"/>
    <w:rsid w:val="00C06125"/>
    <w:rsid w:val="00C07B8F"/>
    <w:rsid w:val="00C10A33"/>
    <w:rsid w:val="00C12B37"/>
    <w:rsid w:val="00C142D5"/>
    <w:rsid w:val="00C146AA"/>
    <w:rsid w:val="00C156F6"/>
    <w:rsid w:val="00C17C00"/>
    <w:rsid w:val="00C26A23"/>
    <w:rsid w:val="00C3182C"/>
    <w:rsid w:val="00C31AE6"/>
    <w:rsid w:val="00C37D86"/>
    <w:rsid w:val="00C51591"/>
    <w:rsid w:val="00C6666D"/>
    <w:rsid w:val="00C676A5"/>
    <w:rsid w:val="00C71588"/>
    <w:rsid w:val="00C7476C"/>
    <w:rsid w:val="00C764EB"/>
    <w:rsid w:val="00C77706"/>
    <w:rsid w:val="00C8356E"/>
    <w:rsid w:val="00C83BDA"/>
    <w:rsid w:val="00C84193"/>
    <w:rsid w:val="00C93AC3"/>
    <w:rsid w:val="00C96E22"/>
    <w:rsid w:val="00CA017E"/>
    <w:rsid w:val="00CA60F5"/>
    <w:rsid w:val="00CB0B04"/>
    <w:rsid w:val="00CB2259"/>
    <w:rsid w:val="00CB4C40"/>
    <w:rsid w:val="00CB604B"/>
    <w:rsid w:val="00CB6384"/>
    <w:rsid w:val="00CC359D"/>
    <w:rsid w:val="00CC698F"/>
    <w:rsid w:val="00CC6A4E"/>
    <w:rsid w:val="00CD037E"/>
    <w:rsid w:val="00CD7869"/>
    <w:rsid w:val="00CE1572"/>
    <w:rsid w:val="00CE27CE"/>
    <w:rsid w:val="00CE336C"/>
    <w:rsid w:val="00CF6DEC"/>
    <w:rsid w:val="00CF7888"/>
    <w:rsid w:val="00D015EC"/>
    <w:rsid w:val="00D029F0"/>
    <w:rsid w:val="00D15C19"/>
    <w:rsid w:val="00D20B3B"/>
    <w:rsid w:val="00D2435B"/>
    <w:rsid w:val="00D24AAA"/>
    <w:rsid w:val="00D3162A"/>
    <w:rsid w:val="00D34029"/>
    <w:rsid w:val="00D40EE8"/>
    <w:rsid w:val="00D41476"/>
    <w:rsid w:val="00D42F43"/>
    <w:rsid w:val="00D501E5"/>
    <w:rsid w:val="00D51A35"/>
    <w:rsid w:val="00D544F7"/>
    <w:rsid w:val="00D55005"/>
    <w:rsid w:val="00D60853"/>
    <w:rsid w:val="00D62DD8"/>
    <w:rsid w:val="00D64631"/>
    <w:rsid w:val="00D67049"/>
    <w:rsid w:val="00D75BA5"/>
    <w:rsid w:val="00D81628"/>
    <w:rsid w:val="00D842DD"/>
    <w:rsid w:val="00D87A57"/>
    <w:rsid w:val="00D91FC4"/>
    <w:rsid w:val="00D9514D"/>
    <w:rsid w:val="00DA0476"/>
    <w:rsid w:val="00DA7214"/>
    <w:rsid w:val="00DB0D10"/>
    <w:rsid w:val="00DB7EDB"/>
    <w:rsid w:val="00DC0DB6"/>
    <w:rsid w:val="00DE0C72"/>
    <w:rsid w:val="00DE3466"/>
    <w:rsid w:val="00DE4737"/>
    <w:rsid w:val="00DE504D"/>
    <w:rsid w:val="00DE743B"/>
    <w:rsid w:val="00DF3010"/>
    <w:rsid w:val="00DF4F2B"/>
    <w:rsid w:val="00DF7000"/>
    <w:rsid w:val="00E00A85"/>
    <w:rsid w:val="00E01B73"/>
    <w:rsid w:val="00E0382C"/>
    <w:rsid w:val="00E15882"/>
    <w:rsid w:val="00E21A3C"/>
    <w:rsid w:val="00E21B6B"/>
    <w:rsid w:val="00E234B3"/>
    <w:rsid w:val="00E2381D"/>
    <w:rsid w:val="00E30EC9"/>
    <w:rsid w:val="00E33A81"/>
    <w:rsid w:val="00E35016"/>
    <w:rsid w:val="00E35EE1"/>
    <w:rsid w:val="00E36F89"/>
    <w:rsid w:val="00E3717B"/>
    <w:rsid w:val="00E462A3"/>
    <w:rsid w:val="00E61C49"/>
    <w:rsid w:val="00E6672F"/>
    <w:rsid w:val="00E66794"/>
    <w:rsid w:val="00E67B1D"/>
    <w:rsid w:val="00E707DD"/>
    <w:rsid w:val="00E77886"/>
    <w:rsid w:val="00E842C8"/>
    <w:rsid w:val="00E844E8"/>
    <w:rsid w:val="00E84BCA"/>
    <w:rsid w:val="00E9233E"/>
    <w:rsid w:val="00E92ECC"/>
    <w:rsid w:val="00E9776A"/>
    <w:rsid w:val="00E97DF9"/>
    <w:rsid w:val="00EA02BF"/>
    <w:rsid w:val="00EA0387"/>
    <w:rsid w:val="00EA0EE4"/>
    <w:rsid w:val="00EA1DA7"/>
    <w:rsid w:val="00EA31FC"/>
    <w:rsid w:val="00EA3A87"/>
    <w:rsid w:val="00EA483C"/>
    <w:rsid w:val="00EA689C"/>
    <w:rsid w:val="00EB0C4A"/>
    <w:rsid w:val="00EB2C00"/>
    <w:rsid w:val="00EB3CE9"/>
    <w:rsid w:val="00EB49CD"/>
    <w:rsid w:val="00EB6ED3"/>
    <w:rsid w:val="00EB7211"/>
    <w:rsid w:val="00EC0D12"/>
    <w:rsid w:val="00EC1803"/>
    <w:rsid w:val="00EC5D68"/>
    <w:rsid w:val="00EC5FB6"/>
    <w:rsid w:val="00ED11FF"/>
    <w:rsid w:val="00ED1530"/>
    <w:rsid w:val="00ED3259"/>
    <w:rsid w:val="00ED3808"/>
    <w:rsid w:val="00ED3D18"/>
    <w:rsid w:val="00ED4373"/>
    <w:rsid w:val="00ED4CEC"/>
    <w:rsid w:val="00ED5144"/>
    <w:rsid w:val="00ED688D"/>
    <w:rsid w:val="00ED725A"/>
    <w:rsid w:val="00ED7347"/>
    <w:rsid w:val="00EE415D"/>
    <w:rsid w:val="00EE5BD1"/>
    <w:rsid w:val="00EE5EE9"/>
    <w:rsid w:val="00EF2476"/>
    <w:rsid w:val="00EF56BE"/>
    <w:rsid w:val="00F001E6"/>
    <w:rsid w:val="00F01D0B"/>
    <w:rsid w:val="00F056FC"/>
    <w:rsid w:val="00F07BAE"/>
    <w:rsid w:val="00F1076D"/>
    <w:rsid w:val="00F1148C"/>
    <w:rsid w:val="00F145B9"/>
    <w:rsid w:val="00F174EF"/>
    <w:rsid w:val="00F241CE"/>
    <w:rsid w:val="00F24573"/>
    <w:rsid w:val="00F324D9"/>
    <w:rsid w:val="00F35DD1"/>
    <w:rsid w:val="00F374DA"/>
    <w:rsid w:val="00F37514"/>
    <w:rsid w:val="00F40FC0"/>
    <w:rsid w:val="00F44C8E"/>
    <w:rsid w:val="00F46D45"/>
    <w:rsid w:val="00F52CD0"/>
    <w:rsid w:val="00F54167"/>
    <w:rsid w:val="00F578F3"/>
    <w:rsid w:val="00F61EE7"/>
    <w:rsid w:val="00F62498"/>
    <w:rsid w:val="00F7356B"/>
    <w:rsid w:val="00F7496D"/>
    <w:rsid w:val="00F81586"/>
    <w:rsid w:val="00F90C07"/>
    <w:rsid w:val="00F917FD"/>
    <w:rsid w:val="00F92428"/>
    <w:rsid w:val="00F93A59"/>
    <w:rsid w:val="00F93CEC"/>
    <w:rsid w:val="00F95B2F"/>
    <w:rsid w:val="00FA10BB"/>
    <w:rsid w:val="00FA2037"/>
    <w:rsid w:val="00FA3067"/>
    <w:rsid w:val="00FB11B7"/>
    <w:rsid w:val="00FB13E3"/>
    <w:rsid w:val="00FB5783"/>
    <w:rsid w:val="00FB57ED"/>
    <w:rsid w:val="00FC1739"/>
    <w:rsid w:val="00FC73D3"/>
    <w:rsid w:val="00FD0671"/>
    <w:rsid w:val="00FD2060"/>
    <w:rsid w:val="00FD612F"/>
    <w:rsid w:val="00FD743B"/>
    <w:rsid w:val="00FE322F"/>
    <w:rsid w:val="00FE5687"/>
    <w:rsid w:val="00FF087A"/>
    <w:rsid w:val="00FF0910"/>
    <w:rsid w:val="00FF1676"/>
    <w:rsid w:val="00FF213C"/>
    <w:rsid w:val="00FF2676"/>
    <w:rsid w:val="00FF3653"/>
    <w:rsid w:val="00FF4E68"/>
    <w:rsid w:val="00FF549C"/>
    <w:rsid w:val="00FF6479"/>
    <w:rsid w:val="00FF6627"/>
  </w:rsids>
  <m:mathPr>
    <m:mathFont m:val="Cambria Math"/>
    <m:brkBin m:val="before"/>
    <m:brkBinSub m:val="--"/>
    <m:smallFrac m:val="0"/>
    <m:dispDef/>
    <m:lMargin m:val="0"/>
    <m:rMargin m:val="0"/>
    <m:defJc m:val="centerGroup"/>
    <m:wrapIndent m:val="1440"/>
    <m:intLim m:val="subSup"/>
    <m:naryLim m:val="undOvr"/>
  </m:mathPr>
  <w:themeFontLang w:val="en-GB" w:eastAsia="zh-TW" w:bidi="te-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2B4955"/>
  <w15:docId w15:val="{D028349B-84CF-49C0-82D4-EB678B89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05"/>
    <w:pPr>
      <w:spacing w:after="0" w:line="240" w:lineRule="auto"/>
    </w:pPr>
    <w:rPr>
      <w:rFonts w:ascii="Times New Roman" w:eastAsia="Times New Roman" w:hAnsi="Times New Roman" w:cs="Times New Roman"/>
      <w:sz w:val="24"/>
      <w:szCs w:val="24"/>
      <w:lang w:val="en-US" w:eastAsia="zh-TW"/>
    </w:rPr>
  </w:style>
  <w:style w:type="paragraph" w:styleId="Heading1">
    <w:name w:val="heading 1"/>
    <w:basedOn w:val="Normal"/>
    <w:next w:val="Normal"/>
    <w:link w:val="Heading1Char"/>
    <w:uiPriority w:val="9"/>
    <w:qFormat/>
    <w:rsid w:val="002F7EA8"/>
    <w:pPr>
      <w:keepNext/>
      <w:keepLines/>
      <w:spacing w:before="240"/>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2F7EA8"/>
    <w:pPr>
      <w:spacing w:line="48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1D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371D4"/>
  </w:style>
  <w:style w:type="paragraph" w:styleId="Footer">
    <w:name w:val="footer"/>
    <w:basedOn w:val="Normal"/>
    <w:link w:val="FooterChar"/>
    <w:uiPriority w:val="99"/>
    <w:unhideWhenUsed/>
    <w:rsid w:val="008371D4"/>
    <w:pPr>
      <w:tabs>
        <w:tab w:val="center" w:pos="4513"/>
        <w:tab w:val="right" w:pos="9026"/>
      </w:tabs>
    </w:pPr>
  </w:style>
  <w:style w:type="character" w:customStyle="1" w:styleId="FooterChar">
    <w:name w:val="Footer Char"/>
    <w:basedOn w:val="DefaultParagraphFont"/>
    <w:link w:val="Footer"/>
    <w:uiPriority w:val="99"/>
    <w:rsid w:val="008371D4"/>
  </w:style>
  <w:style w:type="character" w:styleId="Hyperlink">
    <w:name w:val="Hyperlink"/>
    <w:basedOn w:val="DefaultParagraphFont"/>
    <w:uiPriority w:val="99"/>
    <w:unhideWhenUsed/>
    <w:rsid w:val="008371D4"/>
    <w:rPr>
      <w:color w:val="0000FF" w:themeColor="hyperlink"/>
      <w:u w:val="single"/>
    </w:rPr>
  </w:style>
  <w:style w:type="paragraph" w:styleId="BalloonText">
    <w:name w:val="Balloon Text"/>
    <w:basedOn w:val="Normal"/>
    <w:link w:val="BalloonTextChar"/>
    <w:unhideWhenUsed/>
    <w:rsid w:val="002F2390"/>
    <w:rPr>
      <w:rFonts w:ascii="Tahoma" w:eastAsiaTheme="minorHAnsi" w:hAnsi="Tahoma" w:cs="Tahoma"/>
      <w:sz w:val="16"/>
      <w:szCs w:val="16"/>
      <w:lang w:eastAsia="en-US"/>
    </w:rPr>
  </w:style>
  <w:style w:type="character" w:customStyle="1" w:styleId="BalloonTextChar">
    <w:name w:val="Balloon Text Char"/>
    <w:basedOn w:val="DefaultParagraphFont"/>
    <w:link w:val="BalloonText"/>
    <w:rsid w:val="002F2390"/>
    <w:rPr>
      <w:rFonts w:ascii="Tahoma" w:hAnsi="Tahoma" w:cs="Tahoma"/>
      <w:sz w:val="16"/>
      <w:szCs w:val="16"/>
    </w:rPr>
  </w:style>
  <w:style w:type="paragraph" w:styleId="BodyText2">
    <w:name w:val="Body Text 2"/>
    <w:basedOn w:val="Normal"/>
    <w:link w:val="BodyText2Char"/>
    <w:rsid w:val="00062366"/>
    <w:pPr>
      <w:jc w:val="both"/>
    </w:pPr>
    <w:rPr>
      <w:szCs w:val="20"/>
      <w:lang w:eastAsia="en-US"/>
    </w:rPr>
  </w:style>
  <w:style w:type="character" w:customStyle="1" w:styleId="BodyText2Char">
    <w:name w:val="Body Text 2 Char"/>
    <w:basedOn w:val="DefaultParagraphFont"/>
    <w:link w:val="BodyText2"/>
    <w:rsid w:val="00062366"/>
    <w:rPr>
      <w:rFonts w:ascii="Times New Roman" w:eastAsia="Times New Roman" w:hAnsi="Times New Roman" w:cs="Times New Roman"/>
      <w:sz w:val="24"/>
      <w:szCs w:val="20"/>
    </w:rPr>
  </w:style>
  <w:style w:type="paragraph" w:customStyle="1" w:styleId="Default">
    <w:name w:val="Default"/>
    <w:rsid w:val="0006236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OXTITLE">
    <w:name w:val="OX TITLE"/>
    <w:rsid w:val="008B0034"/>
    <w:pPr>
      <w:tabs>
        <w:tab w:val="center" w:pos="4153"/>
        <w:tab w:val="right" w:pos="8306"/>
      </w:tabs>
      <w:spacing w:after="0" w:line="260" w:lineRule="exact"/>
    </w:pPr>
    <w:rPr>
      <w:rFonts w:ascii="Arial" w:eastAsia="Times New Roman" w:hAnsi="Arial" w:cs="Times New Roman"/>
      <w:caps/>
      <w:spacing w:val="6"/>
      <w:lang w:eastAsia="en-GB"/>
    </w:rPr>
  </w:style>
  <w:style w:type="paragraph" w:customStyle="1" w:styleId="OXADDRESS">
    <w:name w:val="OX ADDRESS"/>
    <w:link w:val="OXADDRESSCharChar"/>
    <w:rsid w:val="008B0034"/>
    <w:pPr>
      <w:tabs>
        <w:tab w:val="center" w:pos="4153"/>
        <w:tab w:val="right" w:pos="8306"/>
      </w:tabs>
      <w:spacing w:after="0" w:line="210" w:lineRule="exact"/>
    </w:pPr>
    <w:rPr>
      <w:rFonts w:ascii="Arial" w:eastAsia="Times New Roman" w:hAnsi="Arial" w:cs="Times New Roman"/>
      <w:sz w:val="18"/>
      <w:szCs w:val="18"/>
      <w:lang w:eastAsia="en-GB"/>
    </w:rPr>
  </w:style>
  <w:style w:type="character" w:customStyle="1" w:styleId="OXPOSTCODE">
    <w:name w:val="OX POSTCODE"/>
    <w:rsid w:val="008B0034"/>
    <w:rPr>
      <w:rFonts w:ascii="Arial" w:hAnsi="Arial"/>
      <w:sz w:val="16"/>
      <w:szCs w:val="16"/>
      <w:lang w:val="en-GB" w:eastAsia="en-GB" w:bidi="ar-SA"/>
    </w:rPr>
  </w:style>
  <w:style w:type="character" w:customStyle="1" w:styleId="OXADDRESSCharChar">
    <w:name w:val="OX ADDRESS Char Char"/>
    <w:link w:val="OXADDRESS"/>
    <w:rsid w:val="008B0034"/>
    <w:rPr>
      <w:rFonts w:ascii="Arial" w:eastAsia="Times New Roman" w:hAnsi="Arial" w:cs="Times New Roman"/>
      <w:sz w:val="18"/>
      <w:szCs w:val="18"/>
      <w:lang w:eastAsia="en-GB"/>
    </w:rPr>
  </w:style>
  <w:style w:type="paragraph" w:styleId="PlainText">
    <w:name w:val="Plain Text"/>
    <w:basedOn w:val="Normal"/>
    <w:link w:val="PlainTextChar"/>
    <w:uiPriority w:val="99"/>
    <w:semiHidden/>
    <w:unhideWhenUsed/>
    <w:rsid w:val="00C07B8F"/>
    <w:rPr>
      <w:rFonts w:ascii="Calibri" w:eastAsia="Calibri" w:hAnsi="Calibri" w:cs="Consolas"/>
      <w:szCs w:val="21"/>
    </w:rPr>
  </w:style>
  <w:style w:type="character" w:customStyle="1" w:styleId="PlainTextChar">
    <w:name w:val="Plain Text Char"/>
    <w:basedOn w:val="DefaultParagraphFont"/>
    <w:link w:val="PlainText"/>
    <w:uiPriority w:val="99"/>
    <w:semiHidden/>
    <w:rsid w:val="00C07B8F"/>
    <w:rPr>
      <w:rFonts w:ascii="Calibri" w:eastAsia="Calibri" w:hAnsi="Calibri" w:cs="Consolas"/>
      <w:szCs w:val="21"/>
    </w:rPr>
  </w:style>
  <w:style w:type="paragraph" w:styleId="NormalWeb">
    <w:name w:val="Normal (Web)"/>
    <w:basedOn w:val="Normal"/>
    <w:uiPriority w:val="99"/>
    <w:semiHidden/>
    <w:unhideWhenUsed/>
    <w:rsid w:val="003A5575"/>
    <w:pPr>
      <w:spacing w:after="300"/>
    </w:pPr>
    <w:rPr>
      <w:sz w:val="22"/>
    </w:rPr>
  </w:style>
  <w:style w:type="character" w:styleId="PageNumber">
    <w:name w:val="page number"/>
    <w:basedOn w:val="DefaultParagraphFont"/>
    <w:uiPriority w:val="99"/>
    <w:semiHidden/>
    <w:unhideWhenUsed/>
    <w:rsid w:val="002F7EA8"/>
  </w:style>
  <w:style w:type="character" w:customStyle="1" w:styleId="Heading1Char">
    <w:name w:val="Heading 1 Char"/>
    <w:basedOn w:val="DefaultParagraphFont"/>
    <w:link w:val="Heading1"/>
    <w:uiPriority w:val="9"/>
    <w:rsid w:val="002F7EA8"/>
    <w:rPr>
      <w:rFonts w:ascii="Times" w:eastAsiaTheme="majorEastAsia" w:hAnsi="Times" w:cstheme="majorBidi"/>
      <w:b/>
      <w:color w:val="000000" w:themeColor="text1"/>
      <w:sz w:val="24"/>
      <w:szCs w:val="32"/>
      <w:lang w:eastAsia="en-GB"/>
    </w:rPr>
  </w:style>
  <w:style w:type="paragraph" w:styleId="TOCHeading">
    <w:name w:val="TOC Heading"/>
    <w:basedOn w:val="Heading1"/>
    <w:next w:val="Normal"/>
    <w:uiPriority w:val="39"/>
    <w:unhideWhenUsed/>
    <w:qFormat/>
    <w:rsid w:val="002F7EA8"/>
    <w:pPr>
      <w:spacing w:before="480" w:line="276" w:lineRule="auto"/>
      <w:outlineLvl w:val="9"/>
    </w:pPr>
    <w:rPr>
      <w:b w:val="0"/>
      <w:bCs/>
      <w:sz w:val="28"/>
      <w:szCs w:val="28"/>
      <w:lang w:eastAsia="en-US"/>
    </w:rPr>
  </w:style>
  <w:style w:type="paragraph" w:styleId="TOC1">
    <w:name w:val="toc 1"/>
    <w:basedOn w:val="Normal"/>
    <w:next w:val="Normal"/>
    <w:autoRedefine/>
    <w:uiPriority w:val="39"/>
    <w:unhideWhenUsed/>
    <w:rsid w:val="00F1148C"/>
    <w:pPr>
      <w:tabs>
        <w:tab w:val="right" w:leader="dot" w:pos="9060"/>
      </w:tabs>
      <w:spacing w:before="120" w:line="480" w:lineRule="auto"/>
    </w:pPr>
    <w:rPr>
      <w:b/>
      <w:bCs/>
      <w:noProof/>
    </w:rPr>
  </w:style>
  <w:style w:type="paragraph" w:styleId="TOC2">
    <w:name w:val="toc 2"/>
    <w:basedOn w:val="Normal"/>
    <w:next w:val="Normal"/>
    <w:autoRedefine/>
    <w:uiPriority w:val="39"/>
    <w:unhideWhenUsed/>
    <w:rsid w:val="002F7EA8"/>
    <w:pPr>
      <w:spacing w:line="480" w:lineRule="auto"/>
      <w:ind w:left="240"/>
    </w:pPr>
    <w:rPr>
      <w:b/>
      <w:bCs/>
      <w:szCs w:val="22"/>
    </w:rPr>
  </w:style>
  <w:style w:type="paragraph" w:styleId="TOC3">
    <w:name w:val="toc 3"/>
    <w:basedOn w:val="Normal"/>
    <w:next w:val="Normal"/>
    <w:autoRedefine/>
    <w:uiPriority w:val="39"/>
    <w:unhideWhenUsed/>
    <w:rsid w:val="002F7EA8"/>
    <w:pPr>
      <w:ind w:left="480"/>
    </w:pPr>
    <w:rPr>
      <w:rFonts w:asciiTheme="minorHAnsi" w:hAnsiTheme="minorHAnsi"/>
      <w:sz w:val="22"/>
      <w:szCs w:val="22"/>
    </w:rPr>
  </w:style>
  <w:style w:type="paragraph" w:styleId="TOC4">
    <w:name w:val="toc 4"/>
    <w:basedOn w:val="Normal"/>
    <w:next w:val="Normal"/>
    <w:autoRedefine/>
    <w:uiPriority w:val="39"/>
    <w:unhideWhenUsed/>
    <w:rsid w:val="002F7EA8"/>
    <w:pPr>
      <w:ind w:left="720"/>
    </w:pPr>
    <w:rPr>
      <w:rFonts w:asciiTheme="minorHAnsi" w:hAnsiTheme="minorHAnsi"/>
      <w:sz w:val="20"/>
      <w:szCs w:val="20"/>
    </w:rPr>
  </w:style>
  <w:style w:type="paragraph" w:styleId="TOC5">
    <w:name w:val="toc 5"/>
    <w:basedOn w:val="Normal"/>
    <w:next w:val="Normal"/>
    <w:autoRedefine/>
    <w:uiPriority w:val="39"/>
    <w:unhideWhenUsed/>
    <w:rsid w:val="002F7EA8"/>
    <w:pPr>
      <w:ind w:left="960"/>
    </w:pPr>
    <w:rPr>
      <w:rFonts w:asciiTheme="minorHAnsi" w:hAnsiTheme="minorHAnsi"/>
      <w:sz w:val="20"/>
      <w:szCs w:val="20"/>
    </w:rPr>
  </w:style>
  <w:style w:type="paragraph" w:styleId="TOC6">
    <w:name w:val="toc 6"/>
    <w:basedOn w:val="Normal"/>
    <w:next w:val="Normal"/>
    <w:autoRedefine/>
    <w:uiPriority w:val="39"/>
    <w:unhideWhenUsed/>
    <w:rsid w:val="002F7EA8"/>
    <w:pPr>
      <w:ind w:left="1200"/>
    </w:pPr>
    <w:rPr>
      <w:rFonts w:asciiTheme="minorHAnsi" w:hAnsiTheme="minorHAnsi"/>
      <w:sz w:val="20"/>
      <w:szCs w:val="20"/>
    </w:rPr>
  </w:style>
  <w:style w:type="paragraph" w:styleId="TOC7">
    <w:name w:val="toc 7"/>
    <w:basedOn w:val="Normal"/>
    <w:next w:val="Normal"/>
    <w:autoRedefine/>
    <w:uiPriority w:val="39"/>
    <w:unhideWhenUsed/>
    <w:rsid w:val="002F7EA8"/>
    <w:pPr>
      <w:ind w:left="1440"/>
    </w:pPr>
    <w:rPr>
      <w:rFonts w:asciiTheme="minorHAnsi" w:hAnsiTheme="minorHAnsi"/>
      <w:sz w:val="20"/>
      <w:szCs w:val="20"/>
    </w:rPr>
  </w:style>
  <w:style w:type="paragraph" w:styleId="TOC8">
    <w:name w:val="toc 8"/>
    <w:basedOn w:val="Normal"/>
    <w:next w:val="Normal"/>
    <w:autoRedefine/>
    <w:uiPriority w:val="39"/>
    <w:unhideWhenUsed/>
    <w:rsid w:val="002F7EA8"/>
    <w:pPr>
      <w:ind w:left="1680"/>
    </w:pPr>
    <w:rPr>
      <w:rFonts w:asciiTheme="minorHAnsi" w:hAnsiTheme="minorHAnsi"/>
      <w:sz w:val="20"/>
      <w:szCs w:val="20"/>
    </w:rPr>
  </w:style>
  <w:style w:type="paragraph" w:styleId="TOC9">
    <w:name w:val="toc 9"/>
    <w:basedOn w:val="Normal"/>
    <w:next w:val="Normal"/>
    <w:autoRedefine/>
    <w:uiPriority w:val="39"/>
    <w:unhideWhenUsed/>
    <w:rsid w:val="002F7EA8"/>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2F7EA8"/>
    <w:rPr>
      <w:rFonts w:ascii="Times New Roman" w:eastAsia="Times New Roman" w:hAnsi="Times New Roman" w:cs="Times New Roman"/>
      <w:sz w:val="24"/>
      <w:szCs w:val="24"/>
      <w:u w:val="single"/>
      <w:lang w:eastAsia="en-GB"/>
    </w:rPr>
  </w:style>
  <w:style w:type="character" w:styleId="FollowedHyperlink">
    <w:name w:val="FollowedHyperlink"/>
    <w:basedOn w:val="DefaultParagraphFont"/>
    <w:uiPriority w:val="99"/>
    <w:semiHidden/>
    <w:unhideWhenUsed/>
    <w:rsid w:val="002F7EA8"/>
    <w:rPr>
      <w:color w:val="800080" w:themeColor="followedHyperlink"/>
      <w:u w:val="single"/>
    </w:rPr>
  </w:style>
  <w:style w:type="character" w:customStyle="1" w:styleId="period">
    <w:name w:val="period"/>
    <w:basedOn w:val="DefaultParagraphFont"/>
    <w:rsid w:val="00C96E22"/>
  </w:style>
  <w:style w:type="character" w:customStyle="1" w:styleId="identifier">
    <w:name w:val="identifier"/>
    <w:basedOn w:val="DefaultParagraphFont"/>
    <w:rsid w:val="00A458F2"/>
  </w:style>
  <w:style w:type="character" w:customStyle="1" w:styleId="UnresolvedMention">
    <w:name w:val="Unresolved Mention"/>
    <w:basedOn w:val="DefaultParagraphFont"/>
    <w:uiPriority w:val="99"/>
    <w:rsid w:val="008C2FB3"/>
    <w:rPr>
      <w:color w:val="605E5C"/>
      <w:shd w:val="clear" w:color="auto" w:fill="E1DFDD"/>
    </w:rPr>
  </w:style>
  <w:style w:type="paragraph" w:styleId="FootnoteText">
    <w:name w:val="footnote text"/>
    <w:basedOn w:val="Normal"/>
    <w:link w:val="FootnoteTextChar"/>
    <w:uiPriority w:val="99"/>
    <w:semiHidden/>
    <w:unhideWhenUsed/>
    <w:rsid w:val="00FD612F"/>
    <w:rPr>
      <w:sz w:val="20"/>
      <w:szCs w:val="20"/>
    </w:rPr>
  </w:style>
  <w:style w:type="character" w:customStyle="1" w:styleId="FootnoteTextChar">
    <w:name w:val="Footnote Text Char"/>
    <w:basedOn w:val="DefaultParagraphFont"/>
    <w:link w:val="FootnoteText"/>
    <w:uiPriority w:val="99"/>
    <w:semiHidden/>
    <w:rsid w:val="00FD612F"/>
    <w:rPr>
      <w:rFonts w:ascii="Times New Roman" w:eastAsia="Times New Roman" w:hAnsi="Times New Roman" w:cs="Times New Roman"/>
      <w:sz w:val="20"/>
      <w:szCs w:val="20"/>
      <w:lang w:val="en-US" w:eastAsia="zh-TW"/>
    </w:rPr>
  </w:style>
  <w:style w:type="character" w:styleId="FootnoteReference">
    <w:name w:val="footnote reference"/>
    <w:basedOn w:val="DefaultParagraphFont"/>
    <w:uiPriority w:val="99"/>
    <w:semiHidden/>
    <w:unhideWhenUsed/>
    <w:rsid w:val="00FD612F"/>
    <w:rPr>
      <w:vertAlign w:val="superscript"/>
    </w:rPr>
  </w:style>
  <w:style w:type="character" w:styleId="CommentReference">
    <w:name w:val="annotation reference"/>
    <w:basedOn w:val="DefaultParagraphFont"/>
    <w:uiPriority w:val="99"/>
    <w:semiHidden/>
    <w:unhideWhenUsed/>
    <w:rsid w:val="005424D4"/>
    <w:rPr>
      <w:sz w:val="16"/>
      <w:szCs w:val="16"/>
    </w:rPr>
  </w:style>
  <w:style w:type="paragraph" w:styleId="CommentText">
    <w:name w:val="annotation text"/>
    <w:basedOn w:val="Normal"/>
    <w:link w:val="CommentTextChar"/>
    <w:uiPriority w:val="99"/>
    <w:semiHidden/>
    <w:unhideWhenUsed/>
    <w:rsid w:val="005424D4"/>
    <w:rPr>
      <w:sz w:val="20"/>
      <w:szCs w:val="20"/>
    </w:rPr>
  </w:style>
  <w:style w:type="character" w:customStyle="1" w:styleId="CommentTextChar">
    <w:name w:val="Comment Text Char"/>
    <w:basedOn w:val="DefaultParagraphFont"/>
    <w:link w:val="CommentText"/>
    <w:uiPriority w:val="99"/>
    <w:semiHidden/>
    <w:rsid w:val="005424D4"/>
    <w:rPr>
      <w:rFonts w:ascii="Times New Roman" w:eastAsia="Times New Roman" w:hAnsi="Times New Roman" w:cs="Times New Roman"/>
      <w:sz w:val="20"/>
      <w:szCs w:val="20"/>
      <w:lang w:val="en-US" w:eastAsia="zh-TW"/>
    </w:rPr>
  </w:style>
  <w:style w:type="paragraph" w:styleId="CommentSubject">
    <w:name w:val="annotation subject"/>
    <w:basedOn w:val="CommentText"/>
    <w:next w:val="CommentText"/>
    <w:link w:val="CommentSubjectChar"/>
    <w:uiPriority w:val="99"/>
    <w:semiHidden/>
    <w:unhideWhenUsed/>
    <w:rsid w:val="005424D4"/>
    <w:rPr>
      <w:b/>
      <w:bCs/>
    </w:rPr>
  </w:style>
  <w:style w:type="character" w:customStyle="1" w:styleId="CommentSubjectChar">
    <w:name w:val="Comment Subject Char"/>
    <w:basedOn w:val="CommentTextChar"/>
    <w:link w:val="CommentSubject"/>
    <w:uiPriority w:val="99"/>
    <w:semiHidden/>
    <w:rsid w:val="005424D4"/>
    <w:rPr>
      <w:rFonts w:ascii="Times New Roman" w:eastAsia="Times New Roman" w:hAnsi="Times New Roman" w:cs="Times New Roman"/>
      <w:b/>
      <w:bCs/>
      <w:sz w:val="20"/>
      <w:szCs w:val="20"/>
      <w:lang w:val="en-US" w:eastAsia="zh-TW"/>
    </w:rPr>
  </w:style>
  <w:style w:type="paragraph" w:styleId="Revision">
    <w:name w:val="Revision"/>
    <w:hidden/>
    <w:uiPriority w:val="99"/>
    <w:semiHidden/>
    <w:rsid w:val="00AE5128"/>
    <w:pPr>
      <w:spacing w:after="0" w:line="240" w:lineRule="auto"/>
    </w:pPr>
    <w:rPr>
      <w:rFonts w:ascii="Times New Roman" w:eastAsia="Times New Roman" w:hAnsi="Times New Roman"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802">
      <w:bodyDiv w:val="1"/>
      <w:marLeft w:val="0"/>
      <w:marRight w:val="0"/>
      <w:marTop w:val="0"/>
      <w:marBottom w:val="0"/>
      <w:divBdr>
        <w:top w:val="none" w:sz="0" w:space="0" w:color="auto"/>
        <w:left w:val="none" w:sz="0" w:space="0" w:color="auto"/>
        <w:bottom w:val="none" w:sz="0" w:space="0" w:color="auto"/>
        <w:right w:val="none" w:sz="0" w:space="0" w:color="auto"/>
      </w:divBdr>
    </w:div>
    <w:div w:id="21633197">
      <w:bodyDiv w:val="1"/>
      <w:marLeft w:val="0"/>
      <w:marRight w:val="0"/>
      <w:marTop w:val="0"/>
      <w:marBottom w:val="0"/>
      <w:divBdr>
        <w:top w:val="none" w:sz="0" w:space="0" w:color="auto"/>
        <w:left w:val="none" w:sz="0" w:space="0" w:color="auto"/>
        <w:bottom w:val="none" w:sz="0" w:space="0" w:color="auto"/>
        <w:right w:val="none" w:sz="0" w:space="0" w:color="auto"/>
      </w:divBdr>
    </w:div>
    <w:div w:id="43599366">
      <w:bodyDiv w:val="1"/>
      <w:marLeft w:val="0"/>
      <w:marRight w:val="0"/>
      <w:marTop w:val="0"/>
      <w:marBottom w:val="0"/>
      <w:divBdr>
        <w:top w:val="none" w:sz="0" w:space="0" w:color="auto"/>
        <w:left w:val="none" w:sz="0" w:space="0" w:color="auto"/>
        <w:bottom w:val="none" w:sz="0" w:space="0" w:color="auto"/>
        <w:right w:val="none" w:sz="0" w:space="0" w:color="auto"/>
      </w:divBdr>
    </w:div>
    <w:div w:id="54203202">
      <w:bodyDiv w:val="1"/>
      <w:marLeft w:val="0"/>
      <w:marRight w:val="0"/>
      <w:marTop w:val="0"/>
      <w:marBottom w:val="0"/>
      <w:divBdr>
        <w:top w:val="none" w:sz="0" w:space="0" w:color="auto"/>
        <w:left w:val="none" w:sz="0" w:space="0" w:color="auto"/>
        <w:bottom w:val="none" w:sz="0" w:space="0" w:color="auto"/>
        <w:right w:val="none" w:sz="0" w:space="0" w:color="auto"/>
      </w:divBdr>
    </w:div>
    <w:div w:id="54788251">
      <w:bodyDiv w:val="1"/>
      <w:marLeft w:val="0"/>
      <w:marRight w:val="0"/>
      <w:marTop w:val="0"/>
      <w:marBottom w:val="0"/>
      <w:divBdr>
        <w:top w:val="none" w:sz="0" w:space="0" w:color="auto"/>
        <w:left w:val="none" w:sz="0" w:space="0" w:color="auto"/>
        <w:bottom w:val="none" w:sz="0" w:space="0" w:color="auto"/>
        <w:right w:val="none" w:sz="0" w:space="0" w:color="auto"/>
      </w:divBdr>
    </w:div>
    <w:div w:id="164980722">
      <w:bodyDiv w:val="1"/>
      <w:marLeft w:val="0"/>
      <w:marRight w:val="0"/>
      <w:marTop w:val="0"/>
      <w:marBottom w:val="0"/>
      <w:divBdr>
        <w:top w:val="none" w:sz="0" w:space="0" w:color="auto"/>
        <w:left w:val="none" w:sz="0" w:space="0" w:color="auto"/>
        <w:bottom w:val="none" w:sz="0" w:space="0" w:color="auto"/>
        <w:right w:val="none" w:sz="0" w:space="0" w:color="auto"/>
      </w:divBdr>
    </w:div>
    <w:div w:id="275524397">
      <w:bodyDiv w:val="1"/>
      <w:marLeft w:val="0"/>
      <w:marRight w:val="0"/>
      <w:marTop w:val="0"/>
      <w:marBottom w:val="0"/>
      <w:divBdr>
        <w:top w:val="none" w:sz="0" w:space="0" w:color="auto"/>
        <w:left w:val="none" w:sz="0" w:space="0" w:color="auto"/>
        <w:bottom w:val="none" w:sz="0" w:space="0" w:color="auto"/>
        <w:right w:val="none" w:sz="0" w:space="0" w:color="auto"/>
      </w:divBdr>
      <w:divsChild>
        <w:div w:id="1876119711">
          <w:marLeft w:val="0"/>
          <w:marRight w:val="0"/>
          <w:marTop w:val="0"/>
          <w:marBottom w:val="0"/>
          <w:divBdr>
            <w:top w:val="none" w:sz="0" w:space="0" w:color="auto"/>
            <w:left w:val="none" w:sz="0" w:space="0" w:color="auto"/>
            <w:bottom w:val="none" w:sz="0" w:space="0" w:color="auto"/>
            <w:right w:val="none" w:sz="0" w:space="0" w:color="auto"/>
          </w:divBdr>
          <w:divsChild>
            <w:div w:id="16536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71958">
      <w:bodyDiv w:val="1"/>
      <w:marLeft w:val="0"/>
      <w:marRight w:val="0"/>
      <w:marTop w:val="0"/>
      <w:marBottom w:val="0"/>
      <w:divBdr>
        <w:top w:val="none" w:sz="0" w:space="0" w:color="auto"/>
        <w:left w:val="none" w:sz="0" w:space="0" w:color="auto"/>
        <w:bottom w:val="none" w:sz="0" w:space="0" w:color="auto"/>
        <w:right w:val="none" w:sz="0" w:space="0" w:color="auto"/>
      </w:divBdr>
    </w:div>
    <w:div w:id="335114638">
      <w:bodyDiv w:val="1"/>
      <w:marLeft w:val="0"/>
      <w:marRight w:val="0"/>
      <w:marTop w:val="0"/>
      <w:marBottom w:val="0"/>
      <w:divBdr>
        <w:top w:val="none" w:sz="0" w:space="0" w:color="auto"/>
        <w:left w:val="none" w:sz="0" w:space="0" w:color="auto"/>
        <w:bottom w:val="none" w:sz="0" w:space="0" w:color="auto"/>
        <w:right w:val="none" w:sz="0" w:space="0" w:color="auto"/>
      </w:divBdr>
    </w:div>
    <w:div w:id="417337858">
      <w:bodyDiv w:val="1"/>
      <w:marLeft w:val="0"/>
      <w:marRight w:val="0"/>
      <w:marTop w:val="0"/>
      <w:marBottom w:val="0"/>
      <w:divBdr>
        <w:top w:val="none" w:sz="0" w:space="0" w:color="auto"/>
        <w:left w:val="none" w:sz="0" w:space="0" w:color="auto"/>
        <w:bottom w:val="none" w:sz="0" w:space="0" w:color="auto"/>
        <w:right w:val="none" w:sz="0" w:space="0" w:color="auto"/>
      </w:divBdr>
    </w:div>
    <w:div w:id="436024821">
      <w:bodyDiv w:val="1"/>
      <w:marLeft w:val="0"/>
      <w:marRight w:val="0"/>
      <w:marTop w:val="0"/>
      <w:marBottom w:val="0"/>
      <w:divBdr>
        <w:top w:val="none" w:sz="0" w:space="0" w:color="auto"/>
        <w:left w:val="none" w:sz="0" w:space="0" w:color="auto"/>
        <w:bottom w:val="none" w:sz="0" w:space="0" w:color="auto"/>
        <w:right w:val="none" w:sz="0" w:space="0" w:color="auto"/>
      </w:divBdr>
    </w:div>
    <w:div w:id="490869709">
      <w:bodyDiv w:val="1"/>
      <w:marLeft w:val="0"/>
      <w:marRight w:val="0"/>
      <w:marTop w:val="0"/>
      <w:marBottom w:val="0"/>
      <w:divBdr>
        <w:top w:val="none" w:sz="0" w:space="0" w:color="auto"/>
        <w:left w:val="none" w:sz="0" w:space="0" w:color="auto"/>
        <w:bottom w:val="none" w:sz="0" w:space="0" w:color="auto"/>
        <w:right w:val="none" w:sz="0" w:space="0" w:color="auto"/>
      </w:divBdr>
    </w:div>
    <w:div w:id="493421664">
      <w:bodyDiv w:val="1"/>
      <w:marLeft w:val="0"/>
      <w:marRight w:val="0"/>
      <w:marTop w:val="0"/>
      <w:marBottom w:val="0"/>
      <w:divBdr>
        <w:top w:val="none" w:sz="0" w:space="0" w:color="auto"/>
        <w:left w:val="none" w:sz="0" w:space="0" w:color="auto"/>
        <w:bottom w:val="none" w:sz="0" w:space="0" w:color="auto"/>
        <w:right w:val="none" w:sz="0" w:space="0" w:color="auto"/>
      </w:divBdr>
    </w:div>
    <w:div w:id="509560603">
      <w:bodyDiv w:val="1"/>
      <w:marLeft w:val="0"/>
      <w:marRight w:val="0"/>
      <w:marTop w:val="0"/>
      <w:marBottom w:val="0"/>
      <w:divBdr>
        <w:top w:val="none" w:sz="0" w:space="0" w:color="auto"/>
        <w:left w:val="none" w:sz="0" w:space="0" w:color="auto"/>
        <w:bottom w:val="none" w:sz="0" w:space="0" w:color="auto"/>
        <w:right w:val="none" w:sz="0" w:space="0" w:color="auto"/>
      </w:divBdr>
    </w:div>
    <w:div w:id="515047978">
      <w:bodyDiv w:val="1"/>
      <w:marLeft w:val="0"/>
      <w:marRight w:val="0"/>
      <w:marTop w:val="0"/>
      <w:marBottom w:val="0"/>
      <w:divBdr>
        <w:top w:val="none" w:sz="0" w:space="0" w:color="auto"/>
        <w:left w:val="none" w:sz="0" w:space="0" w:color="auto"/>
        <w:bottom w:val="none" w:sz="0" w:space="0" w:color="auto"/>
        <w:right w:val="none" w:sz="0" w:space="0" w:color="auto"/>
      </w:divBdr>
    </w:div>
    <w:div w:id="582374572">
      <w:bodyDiv w:val="1"/>
      <w:marLeft w:val="0"/>
      <w:marRight w:val="0"/>
      <w:marTop w:val="0"/>
      <w:marBottom w:val="0"/>
      <w:divBdr>
        <w:top w:val="none" w:sz="0" w:space="0" w:color="auto"/>
        <w:left w:val="none" w:sz="0" w:space="0" w:color="auto"/>
        <w:bottom w:val="none" w:sz="0" w:space="0" w:color="auto"/>
        <w:right w:val="none" w:sz="0" w:space="0" w:color="auto"/>
      </w:divBdr>
    </w:div>
    <w:div w:id="616067249">
      <w:bodyDiv w:val="1"/>
      <w:marLeft w:val="0"/>
      <w:marRight w:val="0"/>
      <w:marTop w:val="0"/>
      <w:marBottom w:val="0"/>
      <w:divBdr>
        <w:top w:val="none" w:sz="0" w:space="0" w:color="auto"/>
        <w:left w:val="none" w:sz="0" w:space="0" w:color="auto"/>
        <w:bottom w:val="none" w:sz="0" w:space="0" w:color="auto"/>
        <w:right w:val="none" w:sz="0" w:space="0" w:color="auto"/>
      </w:divBdr>
    </w:div>
    <w:div w:id="625623194">
      <w:bodyDiv w:val="1"/>
      <w:marLeft w:val="0"/>
      <w:marRight w:val="0"/>
      <w:marTop w:val="0"/>
      <w:marBottom w:val="0"/>
      <w:divBdr>
        <w:top w:val="none" w:sz="0" w:space="0" w:color="auto"/>
        <w:left w:val="none" w:sz="0" w:space="0" w:color="auto"/>
        <w:bottom w:val="none" w:sz="0" w:space="0" w:color="auto"/>
        <w:right w:val="none" w:sz="0" w:space="0" w:color="auto"/>
      </w:divBdr>
    </w:div>
    <w:div w:id="643855128">
      <w:bodyDiv w:val="1"/>
      <w:marLeft w:val="0"/>
      <w:marRight w:val="0"/>
      <w:marTop w:val="0"/>
      <w:marBottom w:val="0"/>
      <w:divBdr>
        <w:top w:val="none" w:sz="0" w:space="0" w:color="auto"/>
        <w:left w:val="none" w:sz="0" w:space="0" w:color="auto"/>
        <w:bottom w:val="none" w:sz="0" w:space="0" w:color="auto"/>
        <w:right w:val="none" w:sz="0" w:space="0" w:color="auto"/>
      </w:divBdr>
    </w:div>
    <w:div w:id="650599953">
      <w:bodyDiv w:val="1"/>
      <w:marLeft w:val="0"/>
      <w:marRight w:val="0"/>
      <w:marTop w:val="0"/>
      <w:marBottom w:val="0"/>
      <w:divBdr>
        <w:top w:val="none" w:sz="0" w:space="0" w:color="auto"/>
        <w:left w:val="none" w:sz="0" w:space="0" w:color="auto"/>
        <w:bottom w:val="none" w:sz="0" w:space="0" w:color="auto"/>
        <w:right w:val="none" w:sz="0" w:space="0" w:color="auto"/>
      </w:divBdr>
    </w:div>
    <w:div w:id="677847621">
      <w:bodyDiv w:val="1"/>
      <w:marLeft w:val="0"/>
      <w:marRight w:val="0"/>
      <w:marTop w:val="0"/>
      <w:marBottom w:val="0"/>
      <w:divBdr>
        <w:top w:val="none" w:sz="0" w:space="0" w:color="auto"/>
        <w:left w:val="none" w:sz="0" w:space="0" w:color="auto"/>
        <w:bottom w:val="none" w:sz="0" w:space="0" w:color="auto"/>
        <w:right w:val="none" w:sz="0" w:space="0" w:color="auto"/>
      </w:divBdr>
    </w:div>
    <w:div w:id="773746009">
      <w:bodyDiv w:val="1"/>
      <w:marLeft w:val="0"/>
      <w:marRight w:val="0"/>
      <w:marTop w:val="0"/>
      <w:marBottom w:val="0"/>
      <w:divBdr>
        <w:top w:val="none" w:sz="0" w:space="0" w:color="auto"/>
        <w:left w:val="none" w:sz="0" w:space="0" w:color="auto"/>
        <w:bottom w:val="none" w:sz="0" w:space="0" w:color="auto"/>
        <w:right w:val="none" w:sz="0" w:space="0" w:color="auto"/>
      </w:divBdr>
    </w:div>
    <w:div w:id="856424956">
      <w:bodyDiv w:val="1"/>
      <w:marLeft w:val="0"/>
      <w:marRight w:val="0"/>
      <w:marTop w:val="0"/>
      <w:marBottom w:val="0"/>
      <w:divBdr>
        <w:top w:val="none" w:sz="0" w:space="0" w:color="auto"/>
        <w:left w:val="none" w:sz="0" w:space="0" w:color="auto"/>
        <w:bottom w:val="none" w:sz="0" w:space="0" w:color="auto"/>
        <w:right w:val="none" w:sz="0" w:space="0" w:color="auto"/>
      </w:divBdr>
    </w:div>
    <w:div w:id="892422734">
      <w:bodyDiv w:val="1"/>
      <w:marLeft w:val="0"/>
      <w:marRight w:val="0"/>
      <w:marTop w:val="0"/>
      <w:marBottom w:val="0"/>
      <w:divBdr>
        <w:top w:val="none" w:sz="0" w:space="0" w:color="auto"/>
        <w:left w:val="none" w:sz="0" w:space="0" w:color="auto"/>
        <w:bottom w:val="none" w:sz="0" w:space="0" w:color="auto"/>
        <w:right w:val="none" w:sz="0" w:space="0" w:color="auto"/>
      </w:divBdr>
    </w:div>
    <w:div w:id="917251665">
      <w:bodyDiv w:val="1"/>
      <w:marLeft w:val="0"/>
      <w:marRight w:val="0"/>
      <w:marTop w:val="0"/>
      <w:marBottom w:val="0"/>
      <w:divBdr>
        <w:top w:val="none" w:sz="0" w:space="0" w:color="auto"/>
        <w:left w:val="none" w:sz="0" w:space="0" w:color="auto"/>
        <w:bottom w:val="none" w:sz="0" w:space="0" w:color="auto"/>
        <w:right w:val="none" w:sz="0" w:space="0" w:color="auto"/>
      </w:divBdr>
    </w:div>
    <w:div w:id="958337315">
      <w:bodyDiv w:val="1"/>
      <w:marLeft w:val="0"/>
      <w:marRight w:val="0"/>
      <w:marTop w:val="0"/>
      <w:marBottom w:val="0"/>
      <w:divBdr>
        <w:top w:val="none" w:sz="0" w:space="0" w:color="auto"/>
        <w:left w:val="none" w:sz="0" w:space="0" w:color="auto"/>
        <w:bottom w:val="none" w:sz="0" w:space="0" w:color="auto"/>
        <w:right w:val="none" w:sz="0" w:space="0" w:color="auto"/>
      </w:divBdr>
    </w:div>
    <w:div w:id="976226609">
      <w:bodyDiv w:val="1"/>
      <w:marLeft w:val="0"/>
      <w:marRight w:val="0"/>
      <w:marTop w:val="0"/>
      <w:marBottom w:val="0"/>
      <w:divBdr>
        <w:top w:val="none" w:sz="0" w:space="0" w:color="auto"/>
        <w:left w:val="none" w:sz="0" w:space="0" w:color="auto"/>
        <w:bottom w:val="none" w:sz="0" w:space="0" w:color="auto"/>
        <w:right w:val="none" w:sz="0" w:space="0" w:color="auto"/>
      </w:divBdr>
    </w:div>
    <w:div w:id="1031801682">
      <w:bodyDiv w:val="1"/>
      <w:marLeft w:val="0"/>
      <w:marRight w:val="0"/>
      <w:marTop w:val="0"/>
      <w:marBottom w:val="0"/>
      <w:divBdr>
        <w:top w:val="none" w:sz="0" w:space="0" w:color="auto"/>
        <w:left w:val="none" w:sz="0" w:space="0" w:color="auto"/>
        <w:bottom w:val="none" w:sz="0" w:space="0" w:color="auto"/>
        <w:right w:val="none" w:sz="0" w:space="0" w:color="auto"/>
      </w:divBdr>
    </w:div>
    <w:div w:id="1039010929">
      <w:bodyDiv w:val="1"/>
      <w:marLeft w:val="0"/>
      <w:marRight w:val="0"/>
      <w:marTop w:val="0"/>
      <w:marBottom w:val="0"/>
      <w:divBdr>
        <w:top w:val="none" w:sz="0" w:space="0" w:color="auto"/>
        <w:left w:val="none" w:sz="0" w:space="0" w:color="auto"/>
        <w:bottom w:val="none" w:sz="0" w:space="0" w:color="auto"/>
        <w:right w:val="none" w:sz="0" w:space="0" w:color="auto"/>
      </w:divBdr>
    </w:div>
    <w:div w:id="1090084501">
      <w:bodyDiv w:val="1"/>
      <w:marLeft w:val="0"/>
      <w:marRight w:val="0"/>
      <w:marTop w:val="0"/>
      <w:marBottom w:val="0"/>
      <w:divBdr>
        <w:top w:val="none" w:sz="0" w:space="0" w:color="auto"/>
        <w:left w:val="none" w:sz="0" w:space="0" w:color="auto"/>
        <w:bottom w:val="none" w:sz="0" w:space="0" w:color="auto"/>
        <w:right w:val="none" w:sz="0" w:space="0" w:color="auto"/>
      </w:divBdr>
    </w:div>
    <w:div w:id="1146510711">
      <w:bodyDiv w:val="1"/>
      <w:marLeft w:val="0"/>
      <w:marRight w:val="0"/>
      <w:marTop w:val="0"/>
      <w:marBottom w:val="0"/>
      <w:divBdr>
        <w:top w:val="none" w:sz="0" w:space="0" w:color="auto"/>
        <w:left w:val="none" w:sz="0" w:space="0" w:color="auto"/>
        <w:bottom w:val="none" w:sz="0" w:space="0" w:color="auto"/>
        <w:right w:val="none" w:sz="0" w:space="0" w:color="auto"/>
      </w:divBdr>
    </w:div>
    <w:div w:id="1180391460">
      <w:bodyDiv w:val="1"/>
      <w:marLeft w:val="0"/>
      <w:marRight w:val="0"/>
      <w:marTop w:val="0"/>
      <w:marBottom w:val="0"/>
      <w:divBdr>
        <w:top w:val="none" w:sz="0" w:space="0" w:color="auto"/>
        <w:left w:val="none" w:sz="0" w:space="0" w:color="auto"/>
        <w:bottom w:val="none" w:sz="0" w:space="0" w:color="auto"/>
        <w:right w:val="none" w:sz="0" w:space="0" w:color="auto"/>
      </w:divBdr>
    </w:div>
    <w:div w:id="1183519245">
      <w:bodyDiv w:val="1"/>
      <w:marLeft w:val="0"/>
      <w:marRight w:val="0"/>
      <w:marTop w:val="0"/>
      <w:marBottom w:val="0"/>
      <w:divBdr>
        <w:top w:val="none" w:sz="0" w:space="0" w:color="auto"/>
        <w:left w:val="none" w:sz="0" w:space="0" w:color="auto"/>
        <w:bottom w:val="none" w:sz="0" w:space="0" w:color="auto"/>
        <w:right w:val="none" w:sz="0" w:space="0" w:color="auto"/>
      </w:divBdr>
    </w:div>
    <w:div w:id="1189680476">
      <w:bodyDiv w:val="1"/>
      <w:marLeft w:val="0"/>
      <w:marRight w:val="0"/>
      <w:marTop w:val="0"/>
      <w:marBottom w:val="0"/>
      <w:divBdr>
        <w:top w:val="none" w:sz="0" w:space="0" w:color="auto"/>
        <w:left w:val="none" w:sz="0" w:space="0" w:color="auto"/>
        <w:bottom w:val="none" w:sz="0" w:space="0" w:color="auto"/>
        <w:right w:val="none" w:sz="0" w:space="0" w:color="auto"/>
      </w:divBdr>
      <w:divsChild>
        <w:div w:id="1074471353">
          <w:marLeft w:val="0"/>
          <w:marRight w:val="0"/>
          <w:marTop w:val="0"/>
          <w:marBottom w:val="0"/>
          <w:divBdr>
            <w:top w:val="none" w:sz="0" w:space="0" w:color="auto"/>
            <w:left w:val="none" w:sz="0" w:space="0" w:color="auto"/>
            <w:bottom w:val="none" w:sz="0" w:space="0" w:color="auto"/>
            <w:right w:val="none" w:sz="0" w:space="0" w:color="auto"/>
          </w:divBdr>
          <w:divsChild>
            <w:div w:id="14488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494">
      <w:bodyDiv w:val="1"/>
      <w:marLeft w:val="0"/>
      <w:marRight w:val="0"/>
      <w:marTop w:val="0"/>
      <w:marBottom w:val="0"/>
      <w:divBdr>
        <w:top w:val="none" w:sz="0" w:space="0" w:color="auto"/>
        <w:left w:val="none" w:sz="0" w:space="0" w:color="auto"/>
        <w:bottom w:val="none" w:sz="0" w:space="0" w:color="auto"/>
        <w:right w:val="none" w:sz="0" w:space="0" w:color="auto"/>
      </w:divBdr>
    </w:div>
    <w:div w:id="1278030381">
      <w:bodyDiv w:val="1"/>
      <w:marLeft w:val="0"/>
      <w:marRight w:val="0"/>
      <w:marTop w:val="0"/>
      <w:marBottom w:val="0"/>
      <w:divBdr>
        <w:top w:val="none" w:sz="0" w:space="0" w:color="auto"/>
        <w:left w:val="none" w:sz="0" w:space="0" w:color="auto"/>
        <w:bottom w:val="none" w:sz="0" w:space="0" w:color="auto"/>
        <w:right w:val="none" w:sz="0" w:space="0" w:color="auto"/>
      </w:divBdr>
    </w:div>
    <w:div w:id="1292441078">
      <w:bodyDiv w:val="1"/>
      <w:marLeft w:val="0"/>
      <w:marRight w:val="0"/>
      <w:marTop w:val="0"/>
      <w:marBottom w:val="0"/>
      <w:divBdr>
        <w:top w:val="none" w:sz="0" w:space="0" w:color="auto"/>
        <w:left w:val="none" w:sz="0" w:space="0" w:color="auto"/>
        <w:bottom w:val="none" w:sz="0" w:space="0" w:color="auto"/>
        <w:right w:val="none" w:sz="0" w:space="0" w:color="auto"/>
      </w:divBdr>
    </w:div>
    <w:div w:id="1364284441">
      <w:bodyDiv w:val="1"/>
      <w:marLeft w:val="0"/>
      <w:marRight w:val="0"/>
      <w:marTop w:val="0"/>
      <w:marBottom w:val="0"/>
      <w:divBdr>
        <w:top w:val="none" w:sz="0" w:space="0" w:color="auto"/>
        <w:left w:val="none" w:sz="0" w:space="0" w:color="auto"/>
        <w:bottom w:val="none" w:sz="0" w:space="0" w:color="auto"/>
        <w:right w:val="none" w:sz="0" w:space="0" w:color="auto"/>
      </w:divBdr>
    </w:div>
    <w:div w:id="1440485196">
      <w:bodyDiv w:val="1"/>
      <w:marLeft w:val="0"/>
      <w:marRight w:val="0"/>
      <w:marTop w:val="0"/>
      <w:marBottom w:val="0"/>
      <w:divBdr>
        <w:top w:val="none" w:sz="0" w:space="0" w:color="auto"/>
        <w:left w:val="none" w:sz="0" w:space="0" w:color="auto"/>
        <w:bottom w:val="none" w:sz="0" w:space="0" w:color="auto"/>
        <w:right w:val="none" w:sz="0" w:space="0" w:color="auto"/>
      </w:divBdr>
    </w:div>
    <w:div w:id="1464808490">
      <w:bodyDiv w:val="1"/>
      <w:marLeft w:val="0"/>
      <w:marRight w:val="0"/>
      <w:marTop w:val="0"/>
      <w:marBottom w:val="0"/>
      <w:divBdr>
        <w:top w:val="none" w:sz="0" w:space="0" w:color="auto"/>
        <w:left w:val="none" w:sz="0" w:space="0" w:color="auto"/>
        <w:bottom w:val="none" w:sz="0" w:space="0" w:color="auto"/>
        <w:right w:val="none" w:sz="0" w:space="0" w:color="auto"/>
      </w:divBdr>
    </w:div>
    <w:div w:id="1525747139">
      <w:bodyDiv w:val="1"/>
      <w:marLeft w:val="0"/>
      <w:marRight w:val="0"/>
      <w:marTop w:val="0"/>
      <w:marBottom w:val="0"/>
      <w:divBdr>
        <w:top w:val="none" w:sz="0" w:space="0" w:color="auto"/>
        <w:left w:val="none" w:sz="0" w:space="0" w:color="auto"/>
        <w:bottom w:val="none" w:sz="0" w:space="0" w:color="auto"/>
        <w:right w:val="none" w:sz="0" w:space="0" w:color="auto"/>
      </w:divBdr>
    </w:div>
    <w:div w:id="1586257309">
      <w:bodyDiv w:val="1"/>
      <w:marLeft w:val="0"/>
      <w:marRight w:val="0"/>
      <w:marTop w:val="0"/>
      <w:marBottom w:val="0"/>
      <w:divBdr>
        <w:top w:val="none" w:sz="0" w:space="0" w:color="auto"/>
        <w:left w:val="none" w:sz="0" w:space="0" w:color="auto"/>
        <w:bottom w:val="none" w:sz="0" w:space="0" w:color="auto"/>
        <w:right w:val="none" w:sz="0" w:space="0" w:color="auto"/>
      </w:divBdr>
    </w:div>
    <w:div w:id="1589653985">
      <w:bodyDiv w:val="1"/>
      <w:marLeft w:val="0"/>
      <w:marRight w:val="0"/>
      <w:marTop w:val="0"/>
      <w:marBottom w:val="0"/>
      <w:divBdr>
        <w:top w:val="none" w:sz="0" w:space="0" w:color="auto"/>
        <w:left w:val="none" w:sz="0" w:space="0" w:color="auto"/>
        <w:bottom w:val="none" w:sz="0" w:space="0" w:color="auto"/>
        <w:right w:val="none" w:sz="0" w:space="0" w:color="auto"/>
      </w:divBdr>
    </w:div>
    <w:div w:id="1599866981">
      <w:bodyDiv w:val="1"/>
      <w:marLeft w:val="0"/>
      <w:marRight w:val="0"/>
      <w:marTop w:val="0"/>
      <w:marBottom w:val="0"/>
      <w:divBdr>
        <w:top w:val="none" w:sz="0" w:space="0" w:color="auto"/>
        <w:left w:val="none" w:sz="0" w:space="0" w:color="auto"/>
        <w:bottom w:val="none" w:sz="0" w:space="0" w:color="auto"/>
        <w:right w:val="none" w:sz="0" w:space="0" w:color="auto"/>
      </w:divBdr>
    </w:div>
    <w:div w:id="1682388598">
      <w:bodyDiv w:val="1"/>
      <w:marLeft w:val="0"/>
      <w:marRight w:val="0"/>
      <w:marTop w:val="0"/>
      <w:marBottom w:val="0"/>
      <w:divBdr>
        <w:top w:val="none" w:sz="0" w:space="0" w:color="auto"/>
        <w:left w:val="none" w:sz="0" w:space="0" w:color="auto"/>
        <w:bottom w:val="none" w:sz="0" w:space="0" w:color="auto"/>
        <w:right w:val="none" w:sz="0" w:space="0" w:color="auto"/>
      </w:divBdr>
    </w:div>
    <w:div w:id="1760980336">
      <w:bodyDiv w:val="1"/>
      <w:marLeft w:val="0"/>
      <w:marRight w:val="0"/>
      <w:marTop w:val="0"/>
      <w:marBottom w:val="0"/>
      <w:divBdr>
        <w:top w:val="none" w:sz="0" w:space="0" w:color="auto"/>
        <w:left w:val="none" w:sz="0" w:space="0" w:color="auto"/>
        <w:bottom w:val="none" w:sz="0" w:space="0" w:color="auto"/>
        <w:right w:val="none" w:sz="0" w:space="0" w:color="auto"/>
      </w:divBdr>
    </w:div>
    <w:div w:id="1766415829">
      <w:bodyDiv w:val="1"/>
      <w:marLeft w:val="0"/>
      <w:marRight w:val="0"/>
      <w:marTop w:val="0"/>
      <w:marBottom w:val="0"/>
      <w:divBdr>
        <w:top w:val="none" w:sz="0" w:space="0" w:color="auto"/>
        <w:left w:val="none" w:sz="0" w:space="0" w:color="auto"/>
        <w:bottom w:val="none" w:sz="0" w:space="0" w:color="auto"/>
        <w:right w:val="none" w:sz="0" w:space="0" w:color="auto"/>
      </w:divBdr>
    </w:div>
    <w:div w:id="1773549645">
      <w:bodyDiv w:val="1"/>
      <w:marLeft w:val="0"/>
      <w:marRight w:val="0"/>
      <w:marTop w:val="0"/>
      <w:marBottom w:val="0"/>
      <w:divBdr>
        <w:top w:val="none" w:sz="0" w:space="0" w:color="auto"/>
        <w:left w:val="none" w:sz="0" w:space="0" w:color="auto"/>
        <w:bottom w:val="none" w:sz="0" w:space="0" w:color="auto"/>
        <w:right w:val="none" w:sz="0" w:space="0" w:color="auto"/>
      </w:divBdr>
      <w:divsChild>
        <w:div w:id="822702471">
          <w:marLeft w:val="0"/>
          <w:marRight w:val="0"/>
          <w:marTop w:val="0"/>
          <w:marBottom w:val="0"/>
          <w:divBdr>
            <w:top w:val="none" w:sz="0" w:space="0" w:color="auto"/>
            <w:left w:val="none" w:sz="0" w:space="0" w:color="auto"/>
            <w:bottom w:val="none" w:sz="0" w:space="0" w:color="auto"/>
            <w:right w:val="none" w:sz="0" w:space="0" w:color="auto"/>
          </w:divBdr>
          <w:divsChild>
            <w:div w:id="9559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1658">
      <w:bodyDiv w:val="1"/>
      <w:marLeft w:val="0"/>
      <w:marRight w:val="0"/>
      <w:marTop w:val="0"/>
      <w:marBottom w:val="0"/>
      <w:divBdr>
        <w:top w:val="none" w:sz="0" w:space="0" w:color="auto"/>
        <w:left w:val="none" w:sz="0" w:space="0" w:color="auto"/>
        <w:bottom w:val="none" w:sz="0" w:space="0" w:color="auto"/>
        <w:right w:val="none" w:sz="0" w:space="0" w:color="auto"/>
      </w:divBdr>
    </w:div>
    <w:div w:id="1899704401">
      <w:bodyDiv w:val="1"/>
      <w:marLeft w:val="0"/>
      <w:marRight w:val="0"/>
      <w:marTop w:val="0"/>
      <w:marBottom w:val="0"/>
      <w:divBdr>
        <w:top w:val="none" w:sz="0" w:space="0" w:color="auto"/>
        <w:left w:val="none" w:sz="0" w:space="0" w:color="auto"/>
        <w:bottom w:val="none" w:sz="0" w:space="0" w:color="auto"/>
        <w:right w:val="none" w:sz="0" w:space="0" w:color="auto"/>
      </w:divBdr>
    </w:div>
    <w:div w:id="1939823722">
      <w:bodyDiv w:val="1"/>
      <w:marLeft w:val="0"/>
      <w:marRight w:val="0"/>
      <w:marTop w:val="0"/>
      <w:marBottom w:val="0"/>
      <w:divBdr>
        <w:top w:val="none" w:sz="0" w:space="0" w:color="auto"/>
        <w:left w:val="none" w:sz="0" w:space="0" w:color="auto"/>
        <w:bottom w:val="none" w:sz="0" w:space="0" w:color="auto"/>
        <w:right w:val="none" w:sz="0" w:space="0" w:color="auto"/>
      </w:divBdr>
    </w:div>
    <w:div w:id="1941061195">
      <w:bodyDiv w:val="1"/>
      <w:marLeft w:val="0"/>
      <w:marRight w:val="0"/>
      <w:marTop w:val="0"/>
      <w:marBottom w:val="0"/>
      <w:divBdr>
        <w:top w:val="none" w:sz="0" w:space="0" w:color="auto"/>
        <w:left w:val="none" w:sz="0" w:space="0" w:color="auto"/>
        <w:bottom w:val="none" w:sz="0" w:space="0" w:color="auto"/>
        <w:right w:val="none" w:sz="0" w:space="0" w:color="auto"/>
      </w:divBdr>
    </w:div>
    <w:div w:id="1983461436">
      <w:bodyDiv w:val="1"/>
      <w:marLeft w:val="0"/>
      <w:marRight w:val="0"/>
      <w:marTop w:val="0"/>
      <w:marBottom w:val="0"/>
      <w:divBdr>
        <w:top w:val="none" w:sz="0" w:space="0" w:color="auto"/>
        <w:left w:val="none" w:sz="0" w:space="0" w:color="auto"/>
        <w:bottom w:val="none" w:sz="0" w:space="0" w:color="auto"/>
        <w:right w:val="none" w:sz="0" w:space="0" w:color="auto"/>
      </w:divBdr>
      <w:divsChild>
        <w:div w:id="2073770625">
          <w:marLeft w:val="0"/>
          <w:marRight w:val="0"/>
          <w:marTop w:val="0"/>
          <w:marBottom w:val="0"/>
          <w:divBdr>
            <w:top w:val="none" w:sz="0" w:space="0" w:color="auto"/>
            <w:left w:val="none" w:sz="0" w:space="0" w:color="auto"/>
            <w:bottom w:val="none" w:sz="0" w:space="0" w:color="auto"/>
            <w:right w:val="none" w:sz="0" w:space="0" w:color="auto"/>
          </w:divBdr>
          <w:divsChild>
            <w:div w:id="16591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6625">
      <w:bodyDiv w:val="1"/>
      <w:marLeft w:val="0"/>
      <w:marRight w:val="0"/>
      <w:marTop w:val="0"/>
      <w:marBottom w:val="0"/>
      <w:divBdr>
        <w:top w:val="none" w:sz="0" w:space="0" w:color="auto"/>
        <w:left w:val="none" w:sz="0" w:space="0" w:color="auto"/>
        <w:bottom w:val="none" w:sz="0" w:space="0" w:color="auto"/>
        <w:right w:val="none" w:sz="0" w:space="0" w:color="auto"/>
      </w:divBdr>
    </w:div>
    <w:div w:id="2104720071">
      <w:bodyDiv w:val="1"/>
      <w:marLeft w:val="0"/>
      <w:marRight w:val="0"/>
      <w:marTop w:val="0"/>
      <w:marBottom w:val="0"/>
      <w:divBdr>
        <w:top w:val="none" w:sz="0" w:space="0" w:color="auto"/>
        <w:left w:val="none" w:sz="0" w:space="0" w:color="auto"/>
        <w:bottom w:val="none" w:sz="0" w:space="0" w:color="auto"/>
        <w:right w:val="none" w:sz="0" w:space="0" w:color="auto"/>
      </w:divBdr>
    </w:div>
    <w:div w:id="21280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14107681983186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cih.nih.gov/health/complementary-alternative-or-integrative-health-whats-in-a-na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esearchgate.net/deref/http%3A%2F%2Fdx.doi.org%2F10.1007%2F0-387-33608-7" TargetMode="External"/><Relationship Id="rId4" Type="http://schemas.openxmlformats.org/officeDocument/2006/relationships/settings" Target="settings.xml"/><Relationship Id="rId9" Type="http://schemas.openxmlformats.org/officeDocument/2006/relationships/hyperlink" Target="https://doi.org/10.1093/jhmas/50.1.11"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av2992@cumc.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6F8316-45C6-4E51-A0E4-659C6A07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28</Pages>
  <Words>39003</Words>
  <Characters>222321</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260803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Eldridge</dc:creator>
  <cp:lastModifiedBy>Kate Atherton</cp:lastModifiedBy>
  <cp:revision>80</cp:revision>
  <cp:lastPrinted>2020-08-20T18:28:00Z</cp:lastPrinted>
  <dcterms:created xsi:type="dcterms:W3CDTF">2021-02-07T14:58:00Z</dcterms:created>
  <dcterms:modified xsi:type="dcterms:W3CDTF">2021-02-19T12:14:00Z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3bb5d2fa-9dc6-31a9-980d-b64444b1cdc2</vt:lpwstr>
  </property>
  <property fmtid="{D5CDD505-2E9C-101B-9397-08002B2CF9AE}" pid="24" name="Mendeley Citation Style_1">
    <vt:lpwstr>http://www.zotero.org/styles/harvard-cite-them-right</vt:lpwstr>
  </property>
  <property fmtid="{D5CDD505-2E9C-101B-9397-08002B2CF9AE}" pid="25" name="_MarkAsFinal">
    <vt:bool>true</vt:bool>
  </property>
</Properties>
</file>