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22EDB" w14:textId="77777777" w:rsidR="001055FF" w:rsidRDefault="001055FF" w:rsidP="001055FF">
      <w:bookmarkStart w:id="0" w:name="_GoBack"/>
      <w:bookmarkEnd w:id="0"/>
    </w:p>
    <w:p w14:paraId="64E2507B" w14:textId="733C2565" w:rsidR="001055FF" w:rsidRDefault="005B7CD6" w:rsidP="001055FF">
      <w:pPr>
        <w:spacing w:after="0"/>
        <w:jc w:val="center"/>
        <w:rPr>
          <w:b/>
          <w:bCs/>
          <w:sz w:val="32"/>
          <w:szCs w:val="32"/>
        </w:rPr>
      </w:pPr>
      <w:r>
        <w:rPr>
          <w:b/>
          <w:bCs/>
          <w:sz w:val="32"/>
          <w:szCs w:val="32"/>
        </w:rPr>
        <w:t>SOCIAL SCIENCES DIVISION</w:t>
      </w:r>
    </w:p>
    <w:p w14:paraId="65738E92" w14:textId="28FECDBD" w:rsidR="005B7CD6" w:rsidRDefault="005B7CD6" w:rsidP="001055FF">
      <w:pPr>
        <w:spacing w:after="0"/>
        <w:jc w:val="center"/>
        <w:rPr>
          <w:b/>
          <w:bCs/>
          <w:sz w:val="32"/>
          <w:szCs w:val="32"/>
        </w:rPr>
      </w:pPr>
      <w:r w:rsidRPr="005B7CD6">
        <w:rPr>
          <w:b/>
          <w:bCs/>
          <w:sz w:val="32"/>
          <w:szCs w:val="32"/>
        </w:rPr>
        <w:t>Transfer of status - Assessors report form</w:t>
      </w:r>
    </w:p>
    <w:p w14:paraId="59367DD6" w14:textId="77777777" w:rsidR="001055FF" w:rsidRDefault="001055FF" w:rsidP="001055FF">
      <w:pPr>
        <w:spacing w:after="0"/>
        <w:jc w:val="center"/>
        <w:rPr>
          <w:b/>
          <w:bCs/>
          <w:sz w:val="32"/>
          <w:szCs w:val="32"/>
        </w:rPr>
      </w:pPr>
    </w:p>
    <w:p w14:paraId="54F4FDE6" w14:textId="3C901061" w:rsidR="004050AA" w:rsidRPr="00805565" w:rsidRDefault="004050AA" w:rsidP="00346CC7">
      <w:pPr>
        <w:spacing w:before="60" w:after="60"/>
        <w:jc w:val="both"/>
        <w:rPr>
          <w:rFonts w:cs="Arial"/>
          <w:b/>
          <w:bCs/>
          <w:sz w:val="20"/>
          <w:szCs w:val="20"/>
        </w:rPr>
      </w:pPr>
      <w:bookmarkStart w:id="1" w:name="_Hlk135907134"/>
      <w:r w:rsidRPr="00805565">
        <w:rPr>
          <w:rFonts w:cs="Arial"/>
          <w:b/>
          <w:bCs/>
          <w:sz w:val="20"/>
          <w:szCs w:val="20"/>
        </w:rPr>
        <w:t>General notes for completion</w:t>
      </w:r>
    </w:p>
    <w:p w14:paraId="32452F8B" w14:textId="77777777" w:rsidR="004050AA" w:rsidRPr="004050AA" w:rsidRDefault="004050AA" w:rsidP="00346CC7">
      <w:pPr>
        <w:tabs>
          <w:tab w:val="clear" w:pos="567"/>
          <w:tab w:val="clear" w:pos="1134"/>
          <w:tab w:val="left" w:pos="576"/>
          <w:tab w:val="left" w:pos="1152"/>
          <w:tab w:val="left" w:pos="1728"/>
          <w:tab w:val="left" w:pos="5760"/>
        </w:tabs>
        <w:suppressAutoHyphens/>
        <w:spacing w:after="0"/>
        <w:jc w:val="both"/>
        <w:rPr>
          <w:rFonts w:cs="Arial"/>
          <w:b/>
          <w:sz w:val="18"/>
          <w:szCs w:val="18"/>
        </w:rPr>
      </w:pPr>
    </w:p>
    <w:bookmarkEnd w:id="1"/>
    <w:p w14:paraId="309EFFDA" w14:textId="08D83365" w:rsidR="001944F0" w:rsidRDefault="00805565" w:rsidP="00346CC7">
      <w:pPr>
        <w:spacing w:after="0"/>
        <w:jc w:val="both"/>
        <w:rPr>
          <w:b/>
          <w:bCs/>
          <w:sz w:val="20"/>
        </w:rPr>
      </w:pPr>
      <w:r>
        <w:rPr>
          <w:b/>
          <w:bCs/>
          <w:sz w:val="20"/>
        </w:rPr>
        <w:t>Assessors</w:t>
      </w:r>
      <w:r w:rsidRPr="00805565">
        <w:rPr>
          <w:b/>
          <w:bCs/>
          <w:sz w:val="20"/>
        </w:rPr>
        <w:t xml:space="preserve"> should complete this report form immediately following the </w:t>
      </w:r>
      <w:r>
        <w:rPr>
          <w:b/>
          <w:bCs/>
          <w:sz w:val="20"/>
        </w:rPr>
        <w:t xml:space="preserve">student’s </w:t>
      </w:r>
      <w:r w:rsidRPr="00805565">
        <w:rPr>
          <w:b/>
          <w:bCs/>
          <w:sz w:val="20"/>
        </w:rPr>
        <w:t>assessment</w:t>
      </w:r>
      <w:r>
        <w:rPr>
          <w:b/>
          <w:bCs/>
          <w:sz w:val="20"/>
        </w:rPr>
        <w:t xml:space="preserve"> interview</w:t>
      </w:r>
      <w:r w:rsidRPr="00805565">
        <w:rPr>
          <w:b/>
          <w:bCs/>
          <w:sz w:val="20"/>
        </w:rPr>
        <w:t>, and upload it to e</w:t>
      </w:r>
      <w:r>
        <w:rPr>
          <w:b/>
          <w:bCs/>
          <w:sz w:val="20"/>
        </w:rPr>
        <w:t>V</w:t>
      </w:r>
      <w:r w:rsidRPr="00805565">
        <w:rPr>
          <w:b/>
          <w:bCs/>
          <w:sz w:val="20"/>
        </w:rPr>
        <w:t xml:space="preserve">ision </w:t>
      </w:r>
      <w:r w:rsidRPr="00805565">
        <w:rPr>
          <w:b/>
          <w:bCs/>
          <w:sz w:val="20"/>
          <w:u w:val="single"/>
        </w:rPr>
        <w:t xml:space="preserve">within three weeks </w:t>
      </w:r>
      <w:r w:rsidRPr="00805565">
        <w:rPr>
          <w:b/>
          <w:bCs/>
          <w:sz w:val="20"/>
        </w:rPr>
        <w:t>of the date of the assessment interview.</w:t>
      </w:r>
    </w:p>
    <w:p w14:paraId="36BDBB67" w14:textId="77777777" w:rsidR="00805565" w:rsidRDefault="00805565" w:rsidP="00346CC7">
      <w:pPr>
        <w:spacing w:after="0"/>
        <w:jc w:val="both"/>
        <w:rPr>
          <w:b/>
          <w:bCs/>
          <w:sz w:val="20"/>
        </w:rPr>
      </w:pPr>
    </w:p>
    <w:p w14:paraId="4918E41B" w14:textId="1ADD078C" w:rsidR="000D4884" w:rsidRPr="00805565" w:rsidRDefault="00805565" w:rsidP="00346CC7">
      <w:pPr>
        <w:spacing w:after="0"/>
        <w:jc w:val="both"/>
        <w:rPr>
          <w:bCs/>
          <w:sz w:val="20"/>
        </w:rPr>
      </w:pPr>
      <w:r w:rsidRPr="00805565">
        <w:rPr>
          <w:bCs/>
          <w:sz w:val="20"/>
        </w:rPr>
        <w:t>Please continue on a separate page if required.  Assessors will need to ensure that any additional sheets are combined with this report so that it can be uploaded as a single document on to eVision.</w:t>
      </w:r>
    </w:p>
    <w:p w14:paraId="5AF3BC0B" w14:textId="77777777" w:rsidR="008E15A5" w:rsidRDefault="008E15A5" w:rsidP="00346CC7">
      <w:pPr>
        <w:spacing w:after="0"/>
        <w:jc w:val="both"/>
        <w:rPr>
          <w:bCs/>
          <w:sz w:val="20"/>
        </w:rPr>
      </w:pPr>
    </w:p>
    <w:p w14:paraId="5381E2D6" w14:textId="60B47EF8" w:rsidR="008E15A5" w:rsidRDefault="008E15A5" w:rsidP="00346CC7">
      <w:pPr>
        <w:spacing w:after="120"/>
        <w:jc w:val="both"/>
        <w:rPr>
          <w:rFonts w:eastAsiaTheme="minorEastAsia" w:cs="Arial"/>
          <w:spacing w:val="-2"/>
          <w:sz w:val="20"/>
          <w:szCs w:val="20"/>
        </w:rPr>
      </w:pPr>
      <w:r w:rsidRPr="007B2F4D">
        <w:rPr>
          <w:rFonts w:cs="Arial"/>
          <w:b/>
          <w:sz w:val="20"/>
          <w:szCs w:val="20"/>
        </w:rPr>
        <w:t>Assessors are reminded that this is a formal examinati</w:t>
      </w:r>
      <w:r>
        <w:rPr>
          <w:rFonts w:cs="Arial"/>
          <w:b/>
          <w:sz w:val="20"/>
          <w:szCs w:val="20"/>
        </w:rPr>
        <w:t xml:space="preserve">on of the University of Oxford and they are required </w:t>
      </w:r>
      <w:r w:rsidRPr="00A00596">
        <w:rPr>
          <w:rFonts w:eastAsiaTheme="minorEastAsia" w:cs="Arial"/>
          <w:b/>
          <w:spacing w:val="-2"/>
          <w:sz w:val="20"/>
          <w:szCs w:val="20"/>
        </w:rPr>
        <w:t xml:space="preserve">to provide </w:t>
      </w:r>
      <w:r>
        <w:rPr>
          <w:rFonts w:eastAsiaTheme="minorEastAsia" w:cs="Arial"/>
          <w:b/>
          <w:spacing w:val="-2"/>
          <w:sz w:val="20"/>
          <w:szCs w:val="20"/>
        </w:rPr>
        <w:t>a report</w:t>
      </w:r>
      <w:r w:rsidRPr="00A00596">
        <w:rPr>
          <w:rFonts w:eastAsiaTheme="minorEastAsia" w:cs="Arial"/>
          <w:b/>
          <w:spacing w:val="-2"/>
          <w:sz w:val="20"/>
          <w:szCs w:val="20"/>
        </w:rPr>
        <w:t xml:space="preserve"> on the student’s work and interview.</w:t>
      </w:r>
      <w:r w:rsidRPr="00A00596">
        <w:rPr>
          <w:rFonts w:eastAsiaTheme="minorEastAsia" w:cs="Arial"/>
          <w:spacing w:val="-2"/>
          <w:sz w:val="20"/>
          <w:szCs w:val="20"/>
        </w:rPr>
        <w:t xml:space="preserve"> </w:t>
      </w:r>
      <w:r w:rsidR="00CE5FD7">
        <w:rPr>
          <w:rFonts w:eastAsiaTheme="minorEastAsia" w:cs="Arial"/>
          <w:spacing w:val="-2"/>
          <w:sz w:val="20"/>
          <w:szCs w:val="20"/>
        </w:rPr>
        <w:t xml:space="preserve"> </w:t>
      </w:r>
      <w:r w:rsidRPr="00A00596">
        <w:rPr>
          <w:rFonts w:eastAsiaTheme="minorEastAsia" w:cs="Arial"/>
          <w:spacing w:val="-2"/>
          <w:sz w:val="20"/>
          <w:szCs w:val="20"/>
        </w:rPr>
        <w:t xml:space="preserve">This information will be reviewed by </w:t>
      </w:r>
      <w:r w:rsidRPr="00FD376E">
        <w:rPr>
          <w:rFonts w:eastAsiaTheme="minorEastAsia" w:cs="Arial"/>
          <w:spacing w:val="-2"/>
          <w:sz w:val="20"/>
          <w:szCs w:val="20"/>
        </w:rPr>
        <w:t xml:space="preserve">the </w:t>
      </w:r>
      <w:r w:rsidR="009723F4" w:rsidRPr="00FD376E">
        <w:rPr>
          <w:rFonts w:eastAsiaTheme="minorEastAsia" w:cs="Arial"/>
          <w:spacing w:val="-2"/>
          <w:sz w:val="20"/>
          <w:szCs w:val="20"/>
        </w:rPr>
        <w:t>department</w:t>
      </w:r>
      <w:r w:rsidRPr="00FD376E">
        <w:rPr>
          <w:rFonts w:eastAsiaTheme="minorEastAsia" w:cs="Arial"/>
          <w:spacing w:val="-2"/>
          <w:sz w:val="20"/>
          <w:szCs w:val="20"/>
        </w:rPr>
        <w:t>.</w:t>
      </w:r>
      <w:r>
        <w:rPr>
          <w:rFonts w:eastAsiaTheme="minorEastAsia" w:cs="Arial"/>
          <w:spacing w:val="-2"/>
          <w:sz w:val="20"/>
          <w:szCs w:val="20"/>
        </w:rPr>
        <w:t xml:space="preserve">  The student</w:t>
      </w:r>
      <w:r w:rsidRPr="00A00596">
        <w:rPr>
          <w:rFonts w:eastAsiaTheme="minorEastAsia" w:cs="Arial"/>
          <w:spacing w:val="-2"/>
          <w:sz w:val="20"/>
          <w:szCs w:val="20"/>
        </w:rPr>
        <w:t xml:space="preserve"> and their supervisor(s) will</w:t>
      </w:r>
      <w:r>
        <w:rPr>
          <w:rFonts w:eastAsiaTheme="minorEastAsia" w:cs="Arial"/>
          <w:spacing w:val="-2"/>
          <w:sz w:val="20"/>
          <w:szCs w:val="20"/>
        </w:rPr>
        <w:t xml:space="preserve"> then</w:t>
      </w:r>
      <w:r w:rsidRPr="00A00596">
        <w:rPr>
          <w:rFonts w:eastAsiaTheme="minorEastAsia" w:cs="Arial"/>
          <w:spacing w:val="-2"/>
          <w:sz w:val="20"/>
          <w:szCs w:val="20"/>
        </w:rPr>
        <w:t xml:space="preserve"> receive a copy of the report once </w:t>
      </w:r>
      <w:r w:rsidR="002B629B">
        <w:rPr>
          <w:rFonts w:eastAsiaTheme="minorEastAsia" w:cs="Arial"/>
          <w:spacing w:val="-2"/>
          <w:sz w:val="20"/>
          <w:szCs w:val="20"/>
        </w:rPr>
        <w:t xml:space="preserve">the report and recommended outcome are </w:t>
      </w:r>
      <w:r w:rsidRPr="00A00596">
        <w:rPr>
          <w:rFonts w:eastAsiaTheme="minorEastAsia" w:cs="Arial"/>
          <w:spacing w:val="-2"/>
          <w:sz w:val="20"/>
          <w:szCs w:val="20"/>
        </w:rPr>
        <w:t xml:space="preserve">agreed. </w:t>
      </w:r>
    </w:p>
    <w:p w14:paraId="38E81AB6" w14:textId="77777777" w:rsidR="000D4884" w:rsidRDefault="000D4884" w:rsidP="00207EA3">
      <w:pPr>
        <w:spacing w:after="0"/>
        <w:rPr>
          <w:sz w:val="20"/>
          <w:szCs w:val="20"/>
        </w:rPr>
      </w:pPr>
    </w:p>
    <w:tbl>
      <w:tblPr>
        <w:tblW w:w="104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168"/>
        <w:gridCol w:w="8303"/>
      </w:tblGrid>
      <w:tr w:rsidR="005B7CD6" w:rsidRPr="003363FF" w14:paraId="38450F15" w14:textId="77777777" w:rsidTr="00937CD8">
        <w:tc>
          <w:tcPr>
            <w:tcW w:w="2168" w:type="dxa"/>
          </w:tcPr>
          <w:p w14:paraId="48224B41" w14:textId="29FFDF08" w:rsidR="005B7CD6" w:rsidRDefault="005B7CD6" w:rsidP="00076BBB">
            <w:pPr>
              <w:widowControl w:val="0"/>
              <w:suppressAutoHyphens/>
              <w:spacing w:before="40" w:after="40"/>
              <w:rPr>
                <w:rFonts w:eastAsiaTheme="minorEastAsia" w:cs="Arial"/>
                <w:b/>
                <w:sz w:val="20"/>
                <w:szCs w:val="20"/>
              </w:rPr>
            </w:pPr>
            <w:r>
              <w:rPr>
                <w:rFonts w:eastAsiaTheme="minorEastAsia" w:cs="Arial"/>
                <w:b/>
                <w:sz w:val="20"/>
                <w:szCs w:val="20"/>
              </w:rPr>
              <w:t>Student name &amp; number:</w:t>
            </w:r>
          </w:p>
        </w:tc>
        <w:tc>
          <w:tcPr>
            <w:tcW w:w="8303" w:type="dxa"/>
          </w:tcPr>
          <w:p w14:paraId="66ADE55D" w14:textId="77777777" w:rsidR="005B7CD6" w:rsidRPr="003363FF" w:rsidRDefault="005B7CD6" w:rsidP="00076BBB">
            <w:pPr>
              <w:suppressLineNumbers/>
              <w:suppressAutoHyphens/>
              <w:snapToGrid w:val="0"/>
              <w:spacing w:before="40" w:after="40"/>
              <w:rPr>
                <w:rFonts w:eastAsia="DejaVu Sans" w:cs="Arial"/>
                <w:kern w:val="2"/>
                <w:sz w:val="20"/>
                <w:szCs w:val="20"/>
                <w:lang w:eastAsia="zh-CN" w:bidi="hi-IN"/>
              </w:rPr>
            </w:pPr>
          </w:p>
        </w:tc>
      </w:tr>
      <w:tr w:rsidR="002C714E" w:rsidRPr="003363FF" w14:paraId="6EF118B0" w14:textId="77777777" w:rsidTr="00937CD8">
        <w:tc>
          <w:tcPr>
            <w:tcW w:w="2168" w:type="dxa"/>
            <w:hideMark/>
          </w:tcPr>
          <w:p w14:paraId="3B559255" w14:textId="77777777" w:rsidR="002C714E" w:rsidRPr="00B6320E" w:rsidRDefault="002C714E" w:rsidP="00076BBB">
            <w:pPr>
              <w:widowControl w:val="0"/>
              <w:suppressAutoHyphens/>
              <w:spacing w:before="40" w:after="40"/>
              <w:rPr>
                <w:rFonts w:eastAsia="DejaVu Sans" w:cs="Arial"/>
                <w:b/>
                <w:kern w:val="2"/>
                <w:sz w:val="20"/>
                <w:szCs w:val="20"/>
                <w:lang w:eastAsia="zh-CN" w:bidi="hi-IN"/>
              </w:rPr>
            </w:pPr>
            <w:r>
              <w:rPr>
                <w:rFonts w:eastAsiaTheme="minorEastAsia" w:cs="Arial"/>
                <w:b/>
                <w:sz w:val="20"/>
                <w:szCs w:val="20"/>
              </w:rPr>
              <w:t>Date interviewed:</w:t>
            </w:r>
          </w:p>
        </w:tc>
        <w:tc>
          <w:tcPr>
            <w:tcW w:w="8303" w:type="dxa"/>
            <w:hideMark/>
          </w:tcPr>
          <w:p w14:paraId="5CDB9507" w14:textId="77777777" w:rsidR="002C714E" w:rsidRPr="003363FF" w:rsidRDefault="002C714E" w:rsidP="00076BBB">
            <w:pPr>
              <w:suppressLineNumbers/>
              <w:suppressAutoHyphens/>
              <w:snapToGrid w:val="0"/>
              <w:spacing w:before="40" w:after="40"/>
              <w:rPr>
                <w:rFonts w:eastAsia="DejaVu Sans" w:cs="Arial"/>
                <w:kern w:val="2"/>
                <w:sz w:val="20"/>
                <w:szCs w:val="20"/>
                <w:lang w:eastAsia="zh-CN" w:bidi="hi-IN"/>
              </w:rPr>
            </w:pPr>
          </w:p>
        </w:tc>
      </w:tr>
      <w:tr w:rsidR="005B7CD6" w:rsidRPr="003363FF" w14:paraId="3D9C1AFC" w14:textId="77777777" w:rsidTr="00207EA3">
        <w:tc>
          <w:tcPr>
            <w:tcW w:w="2168" w:type="dxa"/>
          </w:tcPr>
          <w:p w14:paraId="1EF30879" w14:textId="1176A99A" w:rsidR="005B7CD6" w:rsidRPr="007C1D80" w:rsidRDefault="005B7CD6" w:rsidP="00076BBB">
            <w:pPr>
              <w:widowControl w:val="0"/>
              <w:suppressAutoHyphens/>
              <w:spacing w:before="40" w:after="40"/>
              <w:rPr>
                <w:rFonts w:eastAsiaTheme="minorEastAsia" w:cs="Arial"/>
                <w:b/>
                <w:sz w:val="20"/>
                <w:szCs w:val="20"/>
              </w:rPr>
            </w:pPr>
            <w:r>
              <w:rPr>
                <w:rFonts w:eastAsiaTheme="minorEastAsia" w:cs="Arial"/>
                <w:b/>
                <w:sz w:val="20"/>
                <w:szCs w:val="20"/>
              </w:rPr>
              <w:t>Research title:</w:t>
            </w:r>
          </w:p>
        </w:tc>
        <w:tc>
          <w:tcPr>
            <w:tcW w:w="8303" w:type="dxa"/>
          </w:tcPr>
          <w:p w14:paraId="6C98D123" w14:textId="77777777" w:rsidR="005B7CD6" w:rsidRPr="00C974EB" w:rsidRDefault="005B7CD6" w:rsidP="00076BBB">
            <w:pPr>
              <w:suppressLineNumbers/>
              <w:suppressAutoHyphens/>
              <w:snapToGrid w:val="0"/>
              <w:spacing w:before="40" w:after="40"/>
              <w:rPr>
                <w:rFonts w:ascii="Segoe UI Symbol" w:eastAsia="Arial Unicode MS" w:hAnsi="Segoe UI Symbol" w:cs="Segoe UI Symbol"/>
                <w:sz w:val="24"/>
              </w:rPr>
            </w:pPr>
          </w:p>
        </w:tc>
      </w:tr>
      <w:tr w:rsidR="00207EA3" w:rsidRPr="003363FF" w14:paraId="57C9D13B" w14:textId="77777777" w:rsidTr="00207EA3">
        <w:tc>
          <w:tcPr>
            <w:tcW w:w="2168" w:type="dxa"/>
            <w:hideMark/>
          </w:tcPr>
          <w:p w14:paraId="324D0E66" w14:textId="77777777" w:rsidR="00207EA3" w:rsidRPr="007C1D80" w:rsidRDefault="00207EA3" w:rsidP="00076BBB">
            <w:pPr>
              <w:widowControl w:val="0"/>
              <w:suppressAutoHyphens/>
              <w:spacing w:before="40" w:after="40"/>
              <w:rPr>
                <w:rFonts w:eastAsiaTheme="minorEastAsia" w:cs="Arial"/>
                <w:b/>
                <w:sz w:val="20"/>
                <w:szCs w:val="20"/>
              </w:rPr>
            </w:pPr>
            <w:r w:rsidRPr="007C1D80">
              <w:rPr>
                <w:rFonts w:eastAsiaTheme="minorEastAsia" w:cs="Arial"/>
                <w:b/>
                <w:sz w:val="20"/>
                <w:szCs w:val="20"/>
              </w:rPr>
              <w:t>Recommendation:</w:t>
            </w:r>
          </w:p>
          <w:p w14:paraId="512E3FA3" w14:textId="77777777" w:rsidR="007C1D80" w:rsidRDefault="007C1D80" w:rsidP="00076BBB">
            <w:pPr>
              <w:widowControl w:val="0"/>
              <w:suppressAutoHyphens/>
              <w:spacing w:before="40" w:after="40"/>
              <w:rPr>
                <w:rFonts w:eastAsiaTheme="minorEastAsia" w:cs="Arial"/>
                <w:sz w:val="20"/>
                <w:szCs w:val="20"/>
              </w:rPr>
            </w:pPr>
            <w:r>
              <w:rPr>
                <w:rFonts w:eastAsiaTheme="minorEastAsia" w:cs="Arial"/>
                <w:sz w:val="20"/>
                <w:szCs w:val="20"/>
              </w:rPr>
              <w:t>(</w:t>
            </w:r>
            <w:r>
              <w:rPr>
                <w:rFonts w:eastAsiaTheme="minorEastAsia" w:cs="Arial"/>
                <w:i/>
                <w:sz w:val="20"/>
                <w:szCs w:val="20"/>
              </w:rPr>
              <w:t>please tick one)</w:t>
            </w:r>
          </w:p>
          <w:p w14:paraId="764C2F39" w14:textId="77777777" w:rsidR="007C1D80" w:rsidRDefault="007C1D80" w:rsidP="00076BBB">
            <w:pPr>
              <w:widowControl w:val="0"/>
              <w:suppressAutoHyphens/>
              <w:spacing w:before="40" w:after="40"/>
              <w:rPr>
                <w:rFonts w:eastAsiaTheme="minorEastAsia" w:cs="Arial"/>
                <w:sz w:val="20"/>
                <w:szCs w:val="20"/>
              </w:rPr>
            </w:pPr>
          </w:p>
          <w:p w14:paraId="63BC83D5" w14:textId="77777777" w:rsidR="00207EA3" w:rsidRPr="00207EA3" w:rsidRDefault="007C1D80" w:rsidP="007C1D80">
            <w:pPr>
              <w:widowControl w:val="0"/>
              <w:suppressAutoHyphens/>
              <w:spacing w:before="40" w:after="40"/>
              <w:rPr>
                <w:rFonts w:eastAsia="DejaVu Sans" w:cs="Arial"/>
                <w:i/>
                <w:kern w:val="2"/>
                <w:sz w:val="20"/>
                <w:szCs w:val="20"/>
                <w:lang w:eastAsia="zh-CN" w:bidi="hi-IN"/>
              </w:rPr>
            </w:pPr>
            <w:r>
              <w:rPr>
                <w:rFonts w:eastAsiaTheme="minorEastAsia" w:cs="Arial"/>
                <w:sz w:val="20"/>
                <w:szCs w:val="20"/>
              </w:rPr>
              <w:t>See below for further information</w:t>
            </w:r>
          </w:p>
        </w:tc>
        <w:tc>
          <w:tcPr>
            <w:tcW w:w="8303" w:type="dxa"/>
            <w:hideMark/>
          </w:tcPr>
          <w:p w14:paraId="521A7265" w14:textId="7324BF1E" w:rsidR="00207EA3" w:rsidRPr="00207EA3" w:rsidRDefault="00207EA3" w:rsidP="00076BBB">
            <w:pPr>
              <w:suppressLineNumbers/>
              <w:suppressAutoHyphens/>
              <w:snapToGrid w:val="0"/>
              <w:spacing w:before="40" w:after="40"/>
              <w:rPr>
                <w:rFonts w:eastAsia="DejaVu Sans" w:cs="Arial"/>
                <w:i/>
                <w:kern w:val="2"/>
                <w:sz w:val="20"/>
                <w:szCs w:val="20"/>
                <w:lang w:eastAsia="zh-CN" w:bidi="hi-IN"/>
              </w:rPr>
            </w:pPr>
            <w:r w:rsidRPr="00C974EB">
              <w:rPr>
                <w:rFonts w:ascii="Segoe UI Symbol" w:eastAsia="Arial Unicode MS" w:hAnsi="Segoe UI Symbol" w:cs="Segoe UI Symbol"/>
                <w:sz w:val="24"/>
              </w:rPr>
              <w:t>❑</w:t>
            </w:r>
            <w:r>
              <w:rPr>
                <w:rFonts w:ascii="Segoe UI Symbol" w:eastAsia="Arial Unicode MS" w:hAnsi="Segoe UI Symbol" w:cs="Segoe UI Symbol"/>
                <w:sz w:val="24"/>
              </w:rPr>
              <w:t xml:space="preserve"> </w:t>
            </w:r>
            <w:r>
              <w:rPr>
                <w:rFonts w:eastAsia="DejaVu Sans" w:cs="Arial"/>
                <w:kern w:val="2"/>
                <w:sz w:val="20"/>
                <w:szCs w:val="20"/>
                <w:lang w:eastAsia="zh-CN" w:bidi="hi-IN"/>
              </w:rPr>
              <w:t xml:space="preserve">Pass (outright / following minor clarifications) – </w:t>
            </w:r>
            <w:r w:rsidR="00E71C5C" w:rsidRPr="0078049E">
              <w:rPr>
                <w:rFonts w:eastAsia="DejaVu Sans" w:cs="Arial"/>
                <w:i/>
                <w:kern w:val="2"/>
                <w:sz w:val="20"/>
                <w:szCs w:val="20"/>
                <w:lang w:eastAsia="zh-CN" w:bidi="hi-IN"/>
              </w:rPr>
              <w:t>delete as appropriate, see option 1 below</w:t>
            </w:r>
          </w:p>
          <w:p w14:paraId="5BA37BBC" w14:textId="4231DF0C" w:rsidR="00207EA3" w:rsidRDefault="00207EA3" w:rsidP="00076BBB">
            <w:pPr>
              <w:suppressLineNumbers/>
              <w:suppressAutoHyphens/>
              <w:snapToGrid w:val="0"/>
              <w:spacing w:before="40" w:after="40"/>
              <w:rPr>
                <w:rFonts w:eastAsia="DejaVu Sans" w:cs="Arial"/>
                <w:kern w:val="2"/>
                <w:sz w:val="20"/>
                <w:szCs w:val="20"/>
                <w:lang w:eastAsia="zh-CN" w:bidi="hi-IN"/>
              </w:rPr>
            </w:pPr>
            <w:r w:rsidRPr="00C974EB">
              <w:rPr>
                <w:rFonts w:ascii="Segoe UI Symbol" w:eastAsia="Arial Unicode MS" w:hAnsi="Segoe UI Symbol" w:cs="Segoe UI Symbol"/>
                <w:sz w:val="24"/>
              </w:rPr>
              <w:t>❑</w:t>
            </w:r>
            <w:r>
              <w:rPr>
                <w:rFonts w:eastAsia="DejaVu Sans" w:cs="Arial"/>
                <w:kern w:val="2"/>
                <w:sz w:val="20"/>
                <w:szCs w:val="20"/>
                <w:lang w:eastAsia="zh-CN" w:bidi="hi-IN"/>
              </w:rPr>
              <w:t xml:space="preserve"> Referral </w:t>
            </w:r>
            <w:r w:rsidR="001F6B16">
              <w:rPr>
                <w:rFonts w:eastAsia="DejaVu Sans" w:cs="Arial"/>
                <w:kern w:val="2"/>
                <w:sz w:val="20"/>
                <w:szCs w:val="20"/>
                <w:lang w:eastAsia="zh-CN" w:bidi="hi-IN"/>
              </w:rPr>
              <w:t>for a second attempt at Transfer</w:t>
            </w:r>
          </w:p>
          <w:p w14:paraId="29CEBC7B" w14:textId="77777777" w:rsidR="00207EA3" w:rsidRDefault="00207EA3" w:rsidP="00076BBB">
            <w:pPr>
              <w:suppressLineNumbers/>
              <w:suppressAutoHyphens/>
              <w:snapToGrid w:val="0"/>
              <w:spacing w:before="40" w:after="40"/>
              <w:rPr>
                <w:rFonts w:eastAsia="DejaVu Sans" w:cs="Arial"/>
                <w:i/>
                <w:kern w:val="2"/>
                <w:sz w:val="20"/>
                <w:szCs w:val="20"/>
                <w:lang w:eastAsia="zh-CN" w:bidi="hi-IN"/>
              </w:rPr>
            </w:pPr>
            <w:r w:rsidRPr="00C974EB">
              <w:rPr>
                <w:rFonts w:ascii="Segoe UI Symbol" w:eastAsia="Arial Unicode MS" w:hAnsi="Segoe UI Symbol" w:cs="Segoe UI Symbol"/>
                <w:sz w:val="24"/>
              </w:rPr>
              <w:t>❑</w:t>
            </w:r>
            <w:r w:rsidR="00C1063A">
              <w:rPr>
                <w:rFonts w:ascii="Segoe UI Symbol" w:eastAsia="Arial Unicode MS" w:hAnsi="Segoe UI Symbol" w:cs="Segoe UI Symbol"/>
                <w:sz w:val="24"/>
              </w:rPr>
              <w:t xml:space="preserve"> </w:t>
            </w:r>
            <w:r>
              <w:rPr>
                <w:rFonts w:eastAsia="DejaVu Sans" w:cs="Arial"/>
                <w:kern w:val="2"/>
                <w:sz w:val="20"/>
                <w:szCs w:val="20"/>
                <w:lang w:eastAsia="zh-CN" w:bidi="hi-IN"/>
              </w:rPr>
              <w:t>Transfer to MLitt</w:t>
            </w:r>
            <w:r w:rsidR="007C1D80">
              <w:rPr>
                <w:rFonts w:eastAsia="DejaVu Sans" w:cs="Arial"/>
                <w:kern w:val="2"/>
                <w:sz w:val="20"/>
                <w:szCs w:val="20"/>
                <w:lang w:eastAsia="zh-CN" w:bidi="hi-IN"/>
              </w:rPr>
              <w:t xml:space="preserve"> </w:t>
            </w:r>
          </w:p>
          <w:p w14:paraId="7B2184B6" w14:textId="77777777" w:rsidR="002C714E" w:rsidRDefault="002C714E" w:rsidP="00076BBB">
            <w:pPr>
              <w:suppressLineNumbers/>
              <w:suppressAutoHyphens/>
              <w:snapToGrid w:val="0"/>
              <w:spacing w:before="40" w:after="40"/>
              <w:rPr>
                <w:rFonts w:eastAsia="DejaVu Sans" w:cs="Arial"/>
                <w:kern w:val="2"/>
                <w:sz w:val="20"/>
                <w:szCs w:val="20"/>
                <w:lang w:eastAsia="zh-CN" w:bidi="hi-IN"/>
              </w:rPr>
            </w:pPr>
            <w:r w:rsidRPr="00C974EB">
              <w:rPr>
                <w:rFonts w:ascii="Segoe UI Symbol" w:eastAsia="Arial Unicode MS" w:hAnsi="Segoe UI Symbol" w:cs="Segoe UI Symbol"/>
                <w:sz w:val="24"/>
              </w:rPr>
              <w:t>❑</w:t>
            </w:r>
            <w:r>
              <w:rPr>
                <w:rFonts w:ascii="Segoe UI Symbol" w:eastAsia="Arial Unicode MS" w:hAnsi="Segoe UI Symbol" w:cs="Segoe UI Symbol"/>
                <w:sz w:val="24"/>
              </w:rPr>
              <w:t xml:space="preserve"> </w:t>
            </w:r>
            <w:r>
              <w:rPr>
                <w:rFonts w:eastAsia="DejaVu Sans" w:cs="Arial"/>
                <w:kern w:val="2"/>
                <w:sz w:val="20"/>
                <w:szCs w:val="20"/>
                <w:lang w:eastAsia="zh-CN" w:bidi="hi-IN"/>
              </w:rPr>
              <w:t>Transfer to MSc (Res)*</w:t>
            </w:r>
          </w:p>
          <w:p w14:paraId="4FED25A3" w14:textId="77777777" w:rsidR="00207EA3" w:rsidRPr="003363FF" w:rsidRDefault="00207EA3" w:rsidP="00076BBB">
            <w:pPr>
              <w:suppressLineNumbers/>
              <w:suppressAutoHyphens/>
              <w:snapToGrid w:val="0"/>
              <w:spacing w:before="40" w:after="40"/>
              <w:rPr>
                <w:rFonts w:eastAsia="DejaVu Sans" w:cs="Arial"/>
                <w:kern w:val="2"/>
                <w:sz w:val="20"/>
                <w:szCs w:val="20"/>
                <w:lang w:eastAsia="zh-CN" w:bidi="hi-IN"/>
              </w:rPr>
            </w:pPr>
            <w:r w:rsidRPr="00C974EB">
              <w:rPr>
                <w:rFonts w:ascii="Segoe UI Symbol" w:eastAsia="Arial Unicode MS" w:hAnsi="Segoe UI Symbol" w:cs="Segoe UI Symbol"/>
                <w:sz w:val="24"/>
              </w:rPr>
              <w:t>❑</w:t>
            </w:r>
            <w:r>
              <w:rPr>
                <w:rFonts w:eastAsia="DejaVu Sans" w:cs="Arial"/>
                <w:kern w:val="2"/>
                <w:sz w:val="20"/>
                <w:szCs w:val="20"/>
                <w:lang w:eastAsia="zh-CN" w:bidi="hi-IN"/>
              </w:rPr>
              <w:t xml:space="preserve"> Reject</w:t>
            </w:r>
            <w:r w:rsidRPr="003363FF">
              <w:rPr>
                <w:rFonts w:eastAsia="DejaVu Sans" w:cs="Arial"/>
                <w:kern w:val="2"/>
                <w:sz w:val="20"/>
                <w:szCs w:val="20"/>
                <w:lang w:eastAsia="zh-CN" w:bidi="hi-IN"/>
              </w:rPr>
              <w:fldChar w:fldCharType="begin"/>
            </w:r>
            <w:r w:rsidRPr="003363FF">
              <w:rPr>
                <w:rFonts w:eastAsia="DejaVu Sans" w:cs="Arial"/>
                <w:kern w:val="2"/>
                <w:sz w:val="20"/>
                <w:szCs w:val="20"/>
                <w:lang w:eastAsia="zh-CN" w:bidi="hi-IN"/>
              </w:rPr>
              <w:instrText xml:space="preserve"> MERGEFIELD Submitted  \@ "dd-MMM-yy" </w:instrText>
            </w:r>
            <w:r w:rsidRPr="003363FF">
              <w:rPr>
                <w:rFonts w:eastAsia="DejaVu Sans" w:cs="Arial"/>
                <w:kern w:val="2"/>
                <w:sz w:val="20"/>
                <w:szCs w:val="20"/>
                <w:lang w:eastAsia="zh-CN" w:bidi="hi-IN"/>
              </w:rPr>
              <w:fldChar w:fldCharType="end"/>
            </w:r>
          </w:p>
        </w:tc>
      </w:tr>
    </w:tbl>
    <w:p w14:paraId="746C974D" w14:textId="77777777" w:rsidR="00CE5FD7" w:rsidRDefault="00CE5FD7" w:rsidP="00B6320E">
      <w:pPr>
        <w:spacing w:before="60" w:after="60"/>
        <w:rPr>
          <w:rFonts w:cs="Arial"/>
          <w:b/>
          <w:sz w:val="20"/>
          <w:szCs w:val="20"/>
        </w:rPr>
      </w:pPr>
      <w:r w:rsidRPr="002C714E">
        <w:rPr>
          <w:i/>
          <w:sz w:val="18"/>
          <w:szCs w:val="18"/>
        </w:rPr>
        <w:t xml:space="preserve">*Departments that offer the </w:t>
      </w:r>
      <w:r w:rsidRPr="002C714E">
        <w:rPr>
          <w:b/>
          <w:i/>
          <w:sz w:val="18"/>
          <w:szCs w:val="18"/>
        </w:rPr>
        <w:t>MSc(Res)</w:t>
      </w:r>
      <w:r w:rsidRPr="002C714E">
        <w:rPr>
          <w:i/>
          <w:sz w:val="18"/>
          <w:szCs w:val="18"/>
        </w:rPr>
        <w:t xml:space="preserve"> as an exit award: Department of Education, Oxford Internet Institute, School of Archaeology and School of Geography and the Environment.</w:t>
      </w:r>
    </w:p>
    <w:p w14:paraId="04F56122" w14:textId="77777777" w:rsidR="00CE5FD7" w:rsidRDefault="00CE5FD7" w:rsidP="00B6320E">
      <w:pPr>
        <w:spacing w:before="60" w:after="60"/>
        <w:rPr>
          <w:rFonts w:cs="Arial"/>
          <w:b/>
          <w:sz w:val="20"/>
          <w:szCs w:val="20"/>
        </w:rPr>
      </w:pPr>
    </w:p>
    <w:p w14:paraId="549C0814" w14:textId="3BC3C4EB" w:rsidR="007C1D80" w:rsidRPr="003363FF" w:rsidRDefault="007C1D80" w:rsidP="00EB722F">
      <w:pPr>
        <w:spacing w:after="120"/>
        <w:rPr>
          <w:rFonts w:cs="Arial"/>
          <w:b/>
          <w:sz w:val="20"/>
          <w:szCs w:val="20"/>
        </w:rPr>
      </w:pPr>
      <w:r w:rsidRPr="003363FF">
        <w:rPr>
          <w:rFonts w:cs="Arial"/>
          <w:b/>
          <w:sz w:val="20"/>
          <w:szCs w:val="20"/>
        </w:rPr>
        <w:t>Recommendation</w:t>
      </w:r>
      <w:r w:rsidR="001944F0">
        <w:rPr>
          <w:rFonts w:cs="Arial"/>
          <w:b/>
          <w:sz w:val="20"/>
          <w:szCs w:val="20"/>
        </w:rPr>
        <w:t xml:space="preserve"> options</w:t>
      </w:r>
      <w:r w:rsidRPr="003363FF">
        <w:rPr>
          <w:rFonts w:cs="Arial"/>
          <w:b/>
          <w:sz w:val="20"/>
          <w:szCs w:val="20"/>
        </w:rPr>
        <w:t xml:space="preserve">: </w:t>
      </w:r>
      <w:r w:rsidR="001944F0">
        <w:rPr>
          <w:rFonts w:cs="Arial"/>
          <w:b/>
          <w:sz w:val="20"/>
          <w:szCs w:val="20"/>
        </w:rPr>
        <w:t xml:space="preserve"> </w:t>
      </w:r>
      <w:bookmarkStart w:id="2" w:name="_Hlk135908664"/>
      <w:r w:rsidR="001944F0" w:rsidRPr="002C714E">
        <w:rPr>
          <w:rFonts w:cs="Arial"/>
          <w:bCs/>
          <w:i/>
          <w:sz w:val="18"/>
          <w:szCs w:val="18"/>
        </w:rPr>
        <w:t>A</w:t>
      </w:r>
      <w:r w:rsidR="001F6B16">
        <w:rPr>
          <w:rFonts w:cs="Arial"/>
          <w:bCs/>
          <w:i/>
          <w:sz w:val="18"/>
          <w:szCs w:val="18"/>
        </w:rPr>
        <w:t>f</w:t>
      </w:r>
      <w:r w:rsidR="001944F0" w:rsidRPr="002C714E">
        <w:rPr>
          <w:rFonts w:cs="Arial"/>
          <w:bCs/>
          <w:i/>
          <w:sz w:val="18"/>
          <w:szCs w:val="18"/>
        </w:rPr>
        <w:t>t</w:t>
      </w:r>
      <w:r w:rsidR="001F6B16">
        <w:rPr>
          <w:rFonts w:cs="Arial"/>
          <w:bCs/>
          <w:i/>
          <w:sz w:val="18"/>
          <w:szCs w:val="18"/>
        </w:rPr>
        <w:t>er</w:t>
      </w:r>
      <w:r w:rsidR="001944F0" w:rsidRPr="002C714E">
        <w:rPr>
          <w:rFonts w:cs="Arial"/>
          <w:bCs/>
          <w:i/>
          <w:sz w:val="18"/>
          <w:szCs w:val="18"/>
        </w:rPr>
        <w:t xml:space="preserve"> the first attempt at transfer </w:t>
      </w:r>
      <w:r w:rsidR="001944F0" w:rsidRPr="00EB722F">
        <w:rPr>
          <w:rFonts w:cs="Arial"/>
          <w:bCs/>
          <w:i/>
          <w:sz w:val="18"/>
          <w:szCs w:val="18"/>
          <w:u w:val="single"/>
        </w:rPr>
        <w:t>only options 1</w:t>
      </w:r>
      <w:r w:rsidR="001F6B16">
        <w:rPr>
          <w:rFonts w:cs="Arial"/>
          <w:bCs/>
          <w:i/>
          <w:sz w:val="18"/>
          <w:szCs w:val="18"/>
          <w:u w:val="single"/>
        </w:rPr>
        <w:t xml:space="preserve"> or</w:t>
      </w:r>
      <w:r w:rsidR="007F51E7">
        <w:rPr>
          <w:rFonts w:cs="Arial"/>
          <w:bCs/>
          <w:i/>
          <w:sz w:val="18"/>
          <w:szCs w:val="18"/>
          <w:u w:val="single"/>
        </w:rPr>
        <w:t xml:space="preserve"> </w:t>
      </w:r>
      <w:r w:rsidR="001944F0" w:rsidRPr="00EB722F">
        <w:rPr>
          <w:rFonts w:cs="Arial"/>
          <w:bCs/>
          <w:i/>
          <w:sz w:val="18"/>
          <w:szCs w:val="18"/>
          <w:u w:val="single"/>
        </w:rPr>
        <w:t>2 should be chosen</w:t>
      </w:r>
      <w:r w:rsidR="001944F0" w:rsidRPr="002C714E">
        <w:rPr>
          <w:rFonts w:cs="Arial"/>
          <w:bCs/>
          <w:i/>
          <w:sz w:val="18"/>
          <w:szCs w:val="18"/>
        </w:rPr>
        <w:t>. A</w:t>
      </w:r>
      <w:r w:rsidR="001F6B16">
        <w:rPr>
          <w:rFonts w:cs="Arial"/>
          <w:bCs/>
          <w:i/>
          <w:sz w:val="18"/>
          <w:szCs w:val="18"/>
        </w:rPr>
        <w:t>f</w:t>
      </w:r>
      <w:r w:rsidR="001944F0" w:rsidRPr="002C714E">
        <w:rPr>
          <w:rFonts w:cs="Arial"/>
          <w:bCs/>
          <w:i/>
          <w:sz w:val="18"/>
          <w:szCs w:val="18"/>
        </w:rPr>
        <w:t>t</w:t>
      </w:r>
      <w:r w:rsidR="001F6B16">
        <w:rPr>
          <w:rFonts w:cs="Arial"/>
          <w:bCs/>
          <w:i/>
          <w:sz w:val="18"/>
          <w:szCs w:val="18"/>
        </w:rPr>
        <w:t>er</w:t>
      </w:r>
      <w:r w:rsidR="001944F0" w:rsidRPr="002C714E">
        <w:rPr>
          <w:rFonts w:cs="Arial"/>
          <w:bCs/>
          <w:i/>
          <w:sz w:val="18"/>
          <w:szCs w:val="18"/>
        </w:rPr>
        <w:t xml:space="preserve"> the second attempt, </w:t>
      </w:r>
      <w:r w:rsidR="001F6B16">
        <w:rPr>
          <w:rFonts w:cs="Arial"/>
          <w:bCs/>
          <w:i/>
          <w:sz w:val="18"/>
          <w:szCs w:val="18"/>
        </w:rPr>
        <w:t xml:space="preserve">only </w:t>
      </w:r>
      <w:r w:rsidR="001944F0" w:rsidRPr="002C714E">
        <w:rPr>
          <w:rFonts w:cs="Arial"/>
          <w:bCs/>
          <w:i/>
          <w:sz w:val="18"/>
          <w:szCs w:val="18"/>
        </w:rPr>
        <w:t xml:space="preserve">options 1, 3 or 4 should be </w:t>
      </w:r>
      <w:r w:rsidR="001F6B16">
        <w:rPr>
          <w:rFonts w:cs="Arial"/>
          <w:bCs/>
          <w:i/>
          <w:sz w:val="18"/>
          <w:szCs w:val="18"/>
        </w:rPr>
        <w:t>chosen</w:t>
      </w:r>
      <w:bookmarkEnd w:id="2"/>
      <w:r w:rsidR="007F51E7">
        <w:rPr>
          <w:rFonts w:cs="Arial"/>
          <w:bCs/>
          <w:i/>
          <w:sz w:val="18"/>
          <w:szCs w:val="18"/>
        </w:rPr>
        <w:t>.</w:t>
      </w:r>
    </w:p>
    <w:tbl>
      <w:tblPr>
        <w:tblStyle w:val="TableGrid"/>
        <w:tblW w:w="10485" w:type="dxa"/>
        <w:tblLook w:val="04A0" w:firstRow="1" w:lastRow="0" w:firstColumn="1" w:lastColumn="0" w:noHBand="0" w:noVBand="1"/>
      </w:tblPr>
      <w:tblGrid>
        <w:gridCol w:w="524"/>
        <w:gridCol w:w="9961"/>
      </w:tblGrid>
      <w:tr w:rsidR="007C1D80" w:rsidRPr="003363FF" w14:paraId="1D7C718D" w14:textId="77777777" w:rsidTr="007C1D80">
        <w:tc>
          <w:tcPr>
            <w:tcW w:w="524" w:type="dxa"/>
            <w:vMerge w:val="restart"/>
          </w:tcPr>
          <w:p w14:paraId="00EEBFFC" w14:textId="77777777" w:rsidR="007C1D80" w:rsidRPr="003363FF" w:rsidRDefault="007C1D80" w:rsidP="00C1063A">
            <w:pPr>
              <w:spacing w:before="60" w:after="60"/>
              <w:rPr>
                <w:rFonts w:cs="Arial"/>
                <w:b/>
                <w:sz w:val="20"/>
                <w:szCs w:val="20"/>
              </w:rPr>
            </w:pPr>
            <w:r>
              <w:rPr>
                <w:rFonts w:cs="Arial"/>
                <w:b/>
                <w:sz w:val="20"/>
                <w:szCs w:val="20"/>
              </w:rPr>
              <w:t>1</w:t>
            </w:r>
          </w:p>
        </w:tc>
        <w:tc>
          <w:tcPr>
            <w:tcW w:w="9961" w:type="dxa"/>
          </w:tcPr>
          <w:p w14:paraId="6247DC6B" w14:textId="77777777" w:rsidR="007C1D80" w:rsidRDefault="007C1D80" w:rsidP="0078049E">
            <w:pPr>
              <w:spacing w:before="60" w:after="60"/>
              <w:rPr>
                <w:rFonts w:cs="Arial"/>
                <w:sz w:val="20"/>
                <w:szCs w:val="20"/>
              </w:rPr>
            </w:pPr>
            <w:r w:rsidRPr="007C1D80">
              <w:rPr>
                <w:rFonts w:cs="Arial"/>
                <w:b/>
                <w:sz w:val="20"/>
                <w:szCs w:val="20"/>
              </w:rPr>
              <w:t>Pass / Successful transfer (outright)</w:t>
            </w:r>
            <w:r>
              <w:rPr>
                <w:rFonts w:cs="Arial"/>
                <w:sz w:val="20"/>
                <w:szCs w:val="20"/>
              </w:rPr>
              <w:t xml:space="preserve"> </w:t>
            </w:r>
          </w:p>
          <w:p w14:paraId="79DFE5B6" w14:textId="77777777" w:rsidR="007C1D80" w:rsidRPr="007C1D80" w:rsidRDefault="007C1D80" w:rsidP="0078049E">
            <w:pPr>
              <w:spacing w:before="60" w:after="60"/>
              <w:rPr>
                <w:rFonts w:cs="Arial"/>
                <w:sz w:val="20"/>
                <w:szCs w:val="20"/>
              </w:rPr>
            </w:pPr>
            <w:r>
              <w:rPr>
                <w:rFonts w:cs="Arial"/>
                <w:sz w:val="20"/>
                <w:szCs w:val="20"/>
              </w:rPr>
              <w:t>A</w:t>
            </w:r>
            <w:r w:rsidRPr="007C1D80">
              <w:rPr>
                <w:rFonts w:cs="Arial"/>
                <w:sz w:val="20"/>
                <w:szCs w:val="20"/>
              </w:rPr>
              <w:t>ccompanied by suggestions and advice for future progress.</w:t>
            </w:r>
          </w:p>
        </w:tc>
      </w:tr>
      <w:tr w:rsidR="007C1D80" w:rsidRPr="003363FF" w14:paraId="126B8FA4" w14:textId="77777777" w:rsidTr="007C1D80">
        <w:tc>
          <w:tcPr>
            <w:tcW w:w="524" w:type="dxa"/>
            <w:vMerge/>
          </w:tcPr>
          <w:p w14:paraId="4A1D0092" w14:textId="77777777" w:rsidR="007C1D80" w:rsidRDefault="007C1D80" w:rsidP="00C1063A">
            <w:pPr>
              <w:spacing w:before="60" w:after="60"/>
              <w:rPr>
                <w:rFonts w:cs="Arial"/>
                <w:b/>
                <w:sz w:val="20"/>
                <w:szCs w:val="20"/>
              </w:rPr>
            </w:pPr>
          </w:p>
        </w:tc>
        <w:tc>
          <w:tcPr>
            <w:tcW w:w="9961" w:type="dxa"/>
          </w:tcPr>
          <w:p w14:paraId="55ABAC6A" w14:textId="77777777" w:rsidR="007C1D80" w:rsidRDefault="007C1D80" w:rsidP="0078049E">
            <w:pPr>
              <w:spacing w:before="60" w:after="60"/>
              <w:rPr>
                <w:rFonts w:cs="Arial"/>
                <w:sz w:val="20"/>
                <w:szCs w:val="20"/>
              </w:rPr>
            </w:pPr>
            <w:r w:rsidRPr="007C1D80">
              <w:rPr>
                <w:rFonts w:cs="Arial"/>
                <w:b/>
                <w:sz w:val="20"/>
                <w:szCs w:val="20"/>
              </w:rPr>
              <w:t xml:space="preserve">Pass /Successful transfer (following </w:t>
            </w:r>
            <w:r>
              <w:rPr>
                <w:rFonts w:cs="Arial"/>
                <w:b/>
                <w:sz w:val="20"/>
                <w:szCs w:val="20"/>
              </w:rPr>
              <w:t xml:space="preserve">completion of </w:t>
            </w:r>
            <w:r w:rsidRPr="007C1D80">
              <w:rPr>
                <w:rFonts w:cs="Arial"/>
                <w:b/>
                <w:sz w:val="20"/>
                <w:szCs w:val="20"/>
              </w:rPr>
              <w:t>minor clarifications)</w:t>
            </w:r>
            <w:r>
              <w:rPr>
                <w:rFonts w:cs="Arial"/>
                <w:b/>
                <w:sz w:val="20"/>
                <w:szCs w:val="20"/>
              </w:rPr>
              <w:t xml:space="preserve"> </w:t>
            </w:r>
          </w:p>
          <w:p w14:paraId="46D8931B" w14:textId="77777777" w:rsidR="00E71C5C" w:rsidRDefault="00E71C5C" w:rsidP="0078049E">
            <w:pPr>
              <w:spacing w:before="60" w:after="60"/>
              <w:rPr>
                <w:rFonts w:cs="Arial"/>
                <w:sz w:val="20"/>
                <w:szCs w:val="20"/>
              </w:rPr>
            </w:pPr>
            <w:r>
              <w:rPr>
                <w:rFonts w:cs="Arial"/>
                <w:sz w:val="20"/>
                <w:szCs w:val="20"/>
              </w:rPr>
              <w:t>A</w:t>
            </w:r>
            <w:r w:rsidRPr="003363FF">
              <w:rPr>
                <w:rFonts w:cs="Arial"/>
                <w:sz w:val="20"/>
                <w:szCs w:val="20"/>
              </w:rPr>
              <w:t>ssessors</w:t>
            </w:r>
            <w:r w:rsidRPr="003363FF">
              <w:rPr>
                <w:rFonts w:cs="Arial"/>
                <w:i/>
                <w:iCs/>
                <w:sz w:val="20"/>
                <w:szCs w:val="20"/>
              </w:rPr>
              <w:t xml:space="preserve"> </w:t>
            </w:r>
            <w:r w:rsidRPr="003363FF">
              <w:rPr>
                <w:rFonts w:cs="Arial"/>
                <w:sz w:val="20"/>
                <w:szCs w:val="20"/>
              </w:rPr>
              <w:t>may request further minor clarifications before making a first recommendation. In such cases</w:t>
            </w:r>
            <w:r>
              <w:rPr>
                <w:rFonts w:cs="Arial"/>
                <w:sz w:val="20"/>
                <w:szCs w:val="20"/>
              </w:rPr>
              <w:t>,</w:t>
            </w:r>
            <w:r w:rsidRPr="003363FF">
              <w:rPr>
                <w:rFonts w:cs="Arial"/>
                <w:sz w:val="20"/>
                <w:szCs w:val="20"/>
              </w:rPr>
              <w:t xml:space="preserve"> it should </w:t>
            </w:r>
            <w:r>
              <w:rPr>
                <w:rFonts w:cs="Arial"/>
                <w:sz w:val="20"/>
                <w:szCs w:val="20"/>
              </w:rPr>
              <w:t xml:space="preserve">normally </w:t>
            </w:r>
            <w:r w:rsidRPr="003363FF">
              <w:rPr>
                <w:rFonts w:cs="Arial"/>
                <w:sz w:val="20"/>
                <w:szCs w:val="20"/>
              </w:rPr>
              <w:t>be possible to complete the additional work</w:t>
            </w:r>
            <w:r>
              <w:rPr>
                <w:rFonts w:cs="Arial"/>
                <w:sz w:val="20"/>
                <w:szCs w:val="20"/>
              </w:rPr>
              <w:t xml:space="preserve"> within one month of the assessment.</w:t>
            </w:r>
          </w:p>
          <w:p w14:paraId="3602545F" w14:textId="7D90600D" w:rsidR="007C1D80" w:rsidRPr="007C1D80" w:rsidRDefault="00E71C5C" w:rsidP="0078049E">
            <w:pPr>
              <w:spacing w:before="60" w:after="60"/>
              <w:rPr>
                <w:rFonts w:cs="Arial"/>
                <w:sz w:val="20"/>
                <w:szCs w:val="20"/>
              </w:rPr>
            </w:pPr>
            <w:r w:rsidRPr="0078049E">
              <w:rPr>
                <w:rFonts w:cs="Arial"/>
                <w:sz w:val="20"/>
                <w:szCs w:val="20"/>
              </w:rPr>
              <w:t>If you are requesting minor clarifications, please wait to receive these before submitting this form and the report. However, you should inform the relevant GSA that you are waiting for clarifications.</w:t>
            </w:r>
          </w:p>
        </w:tc>
      </w:tr>
      <w:tr w:rsidR="007C1D80" w:rsidRPr="003363FF" w14:paraId="29AF3A69" w14:textId="77777777" w:rsidTr="007C1D80">
        <w:tc>
          <w:tcPr>
            <w:tcW w:w="524" w:type="dxa"/>
          </w:tcPr>
          <w:p w14:paraId="437232DC" w14:textId="77777777" w:rsidR="007C1D80" w:rsidRPr="003363FF" w:rsidRDefault="007C1D80" w:rsidP="00C1063A">
            <w:pPr>
              <w:spacing w:before="60" w:after="60"/>
              <w:rPr>
                <w:rFonts w:cs="Arial"/>
                <w:b/>
                <w:sz w:val="20"/>
                <w:szCs w:val="20"/>
              </w:rPr>
            </w:pPr>
            <w:r>
              <w:rPr>
                <w:rFonts w:cs="Arial"/>
                <w:b/>
                <w:sz w:val="20"/>
                <w:szCs w:val="20"/>
              </w:rPr>
              <w:t>2</w:t>
            </w:r>
          </w:p>
        </w:tc>
        <w:tc>
          <w:tcPr>
            <w:tcW w:w="9961" w:type="dxa"/>
          </w:tcPr>
          <w:p w14:paraId="0F16092D" w14:textId="3032BBD3" w:rsidR="007C1D80" w:rsidRDefault="007C1D80" w:rsidP="0078049E">
            <w:pPr>
              <w:spacing w:before="60" w:after="60"/>
              <w:rPr>
                <w:rFonts w:cs="Arial"/>
                <w:bCs/>
                <w:sz w:val="20"/>
                <w:szCs w:val="20"/>
              </w:rPr>
            </w:pPr>
            <w:r w:rsidRPr="00EB5938">
              <w:rPr>
                <w:rFonts w:cs="Arial"/>
                <w:b/>
                <w:bCs/>
                <w:sz w:val="20"/>
                <w:szCs w:val="20"/>
              </w:rPr>
              <w:t>Referral for a second attempt at transfer</w:t>
            </w:r>
            <w:r>
              <w:rPr>
                <w:rFonts w:cs="Arial"/>
                <w:bCs/>
                <w:sz w:val="20"/>
                <w:szCs w:val="20"/>
              </w:rPr>
              <w:t xml:space="preserve"> </w:t>
            </w:r>
            <w:r w:rsidR="006B1401">
              <w:rPr>
                <w:rStyle w:val="FootnoteReference"/>
                <w:rFonts w:cs="Arial"/>
                <w:bCs/>
                <w:sz w:val="20"/>
                <w:szCs w:val="20"/>
              </w:rPr>
              <w:footnoteReference w:id="1"/>
            </w:r>
          </w:p>
          <w:p w14:paraId="5B6AC25C" w14:textId="1B2FDCCE" w:rsidR="007C1D80" w:rsidRPr="003363FF" w:rsidRDefault="007C1D80" w:rsidP="0078049E">
            <w:pPr>
              <w:spacing w:before="60" w:after="60"/>
              <w:rPr>
                <w:rFonts w:cs="Arial"/>
                <w:b/>
                <w:sz w:val="20"/>
                <w:szCs w:val="20"/>
              </w:rPr>
            </w:pPr>
            <w:r>
              <w:rPr>
                <w:rFonts w:cs="Arial"/>
                <w:bCs/>
                <w:sz w:val="20"/>
                <w:szCs w:val="20"/>
              </w:rPr>
              <w:t>T</w:t>
            </w:r>
            <w:r w:rsidRPr="003363FF">
              <w:rPr>
                <w:rFonts w:cs="Arial"/>
                <w:bCs/>
                <w:sz w:val="20"/>
                <w:szCs w:val="20"/>
              </w:rPr>
              <w:t xml:space="preserve">his </w:t>
            </w:r>
            <w:r w:rsidRPr="0078049E">
              <w:rPr>
                <w:rFonts w:cs="Arial"/>
                <w:bCs/>
                <w:sz w:val="20"/>
                <w:szCs w:val="20"/>
              </w:rPr>
              <w:t xml:space="preserve">should normally involve the same assessors and take place </w:t>
            </w:r>
            <w:r w:rsidRPr="0078049E">
              <w:rPr>
                <w:rFonts w:cs="Arial"/>
                <w:bCs/>
                <w:sz w:val="20"/>
                <w:szCs w:val="20"/>
                <w:u w:val="single"/>
              </w:rPr>
              <w:t>within one term</w:t>
            </w:r>
            <w:r w:rsidRPr="0078049E">
              <w:rPr>
                <w:rFonts w:cs="Arial"/>
                <w:bCs/>
                <w:sz w:val="20"/>
                <w:szCs w:val="20"/>
              </w:rPr>
              <w:t xml:space="preserve"> of the first attempt. </w:t>
            </w:r>
            <w:r w:rsidR="00BF698E" w:rsidRPr="0078049E">
              <w:rPr>
                <w:rFonts w:cs="Arial"/>
                <w:sz w:val="20"/>
                <w:szCs w:val="20"/>
              </w:rPr>
              <w:t xml:space="preserve">In such cases, it should normally be possible to complete the additional work within 3 months of the assessment. </w:t>
            </w:r>
            <w:r w:rsidRPr="0078049E">
              <w:rPr>
                <w:rFonts w:cs="Arial"/>
                <w:bCs/>
                <w:sz w:val="20"/>
                <w:szCs w:val="20"/>
              </w:rPr>
              <w:t xml:space="preserve">This process of assessment </w:t>
            </w:r>
            <w:r w:rsidRPr="0078049E">
              <w:rPr>
                <w:rFonts w:cs="Arial"/>
                <w:bCs/>
                <w:sz w:val="20"/>
                <w:szCs w:val="20"/>
                <w:u w:val="single"/>
              </w:rPr>
              <w:t>must always include an interview</w:t>
            </w:r>
            <w:r w:rsidRPr="0078049E">
              <w:rPr>
                <w:rFonts w:cs="Arial"/>
                <w:bCs/>
                <w:sz w:val="20"/>
                <w:szCs w:val="20"/>
              </w:rPr>
              <w:t xml:space="preserve"> with the applicant.</w:t>
            </w:r>
          </w:p>
        </w:tc>
      </w:tr>
      <w:tr w:rsidR="007C1D80" w:rsidRPr="003363FF" w14:paraId="415869F0" w14:textId="77777777" w:rsidTr="007C1D80">
        <w:tc>
          <w:tcPr>
            <w:tcW w:w="524" w:type="dxa"/>
          </w:tcPr>
          <w:p w14:paraId="426092B4" w14:textId="77777777" w:rsidR="007C1D80" w:rsidRPr="003363FF" w:rsidRDefault="007C1D80" w:rsidP="00C1063A">
            <w:pPr>
              <w:spacing w:before="60" w:after="60"/>
              <w:rPr>
                <w:rFonts w:cs="Arial"/>
                <w:b/>
                <w:sz w:val="20"/>
                <w:szCs w:val="20"/>
              </w:rPr>
            </w:pPr>
            <w:r>
              <w:rPr>
                <w:rFonts w:cs="Arial"/>
                <w:b/>
                <w:sz w:val="20"/>
                <w:szCs w:val="20"/>
              </w:rPr>
              <w:t>3</w:t>
            </w:r>
          </w:p>
        </w:tc>
        <w:tc>
          <w:tcPr>
            <w:tcW w:w="9961" w:type="dxa"/>
          </w:tcPr>
          <w:p w14:paraId="0DE8E4F3" w14:textId="77777777" w:rsidR="007C1D80" w:rsidRDefault="007C1D80" w:rsidP="0078049E">
            <w:pPr>
              <w:spacing w:before="60" w:after="60"/>
              <w:rPr>
                <w:rFonts w:cs="Arial"/>
                <w:bCs/>
                <w:i/>
                <w:iCs/>
                <w:sz w:val="20"/>
                <w:szCs w:val="20"/>
              </w:rPr>
            </w:pPr>
            <w:r w:rsidRPr="00EB5938">
              <w:rPr>
                <w:rFonts w:cs="Arial"/>
                <w:b/>
                <w:sz w:val="20"/>
                <w:szCs w:val="20"/>
              </w:rPr>
              <w:t xml:space="preserve">Transfer to </w:t>
            </w:r>
            <w:r>
              <w:rPr>
                <w:rFonts w:cs="Arial"/>
                <w:b/>
                <w:bCs/>
                <w:iCs/>
                <w:sz w:val="20"/>
                <w:szCs w:val="20"/>
              </w:rPr>
              <w:t>MLitt or</w:t>
            </w:r>
            <w:r w:rsidR="00603BCA">
              <w:rPr>
                <w:rFonts w:cs="Arial"/>
                <w:b/>
                <w:bCs/>
                <w:iCs/>
                <w:sz w:val="20"/>
                <w:szCs w:val="20"/>
              </w:rPr>
              <w:t xml:space="preserve"> MSc(Res) </w:t>
            </w:r>
            <w:r>
              <w:rPr>
                <w:rFonts w:cs="Arial"/>
                <w:b/>
                <w:bCs/>
                <w:iCs/>
                <w:sz w:val="20"/>
                <w:szCs w:val="20"/>
              </w:rPr>
              <w:t>(if applicable to your department</w:t>
            </w:r>
            <w:r w:rsidR="00603BCA">
              <w:rPr>
                <w:rFonts w:cs="Arial"/>
                <w:b/>
                <w:bCs/>
                <w:iCs/>
                <w:sz w:val="20"/>
                <w:szCs w:val="20"/>
              </w:rPr>
              <w:t>*</w:t>
            </w:r>
            <w:r>
              <w:rPr>
                <w:rFonts w:cs="Arial"/>
                <w:b/>
                <w:bCs/>
                <w:iCs/>
                <w:sz w:val="20"/>
                <w:szCs w:val="20"/>
              </w:rPr>
              <w:t>)</w:t>
            </w:r>
            <w:r w:rsidRPr="003363FF">
              <w:rPr>
                <w:rFonts w:cs="Arial"/>
                <w:bCs/>
                <w:iCs/>
                <w:sz w:val="20"/>
                <w:szCs w:val="20"/>
              </w:rPr>
              <w:t xml:space="preserve"> </w:t>
            </w:r>
          </w:p>
          <w:p w14:paraId="3AA404C9" w14:textId="77777777" w:rsidR="007C1D80" w:rsidRPr="003363FF" w:rsidRDefault="007C1D80" w:rsidP="0078049E">
            <w:pPr>
              <w:spacing w:before="60" w:after="60"/>
              <w:rPr>
                <w:rFonts w:cs="Arial"/>
                <w:b/>
                <w:sz w:val="20"/>
                <w:szCs w:val="20"/>
              </w:rPr>
            </w:pPr>
            <w:r>
              <w:rPr>
                <w:rFonts w:cs="Arial"/>
                <w:bCs/>
                <w:iCs/>
                <w:sz w:val="20"/>
                <w:szCs w:val="20"/>
              </w:rPr>
              <w:t>Al</w:t>
            </w:r>
            <w:r w:rsidRPr="003363FF">
              <w:rPr>
                <w:rFonts w:cs="Arial"/>
                <w:bCs/>
                <w:sz w:val="20"/>
                <w:szCs w:val="20"/>
              </w:rPr>
              <w:t xml:space="preserve">though the work presented was not suitable for </w:t>
            </w:r>
            <w:r w:rsidR="00786A71">
              <w:rPr>
                <w:rFonts w:cs="Arial"/>
                <w:bCs/>
                <w:sz w:val="20"/>
                <w:szCs w:val="20"/>
              </w:rPr>
              <w:t>transfer to</w:t>
            </w:r>
            <w:r w:rsidRPr="003363FF">
              <w:rPr>
                <w:rFonts w:cs="Arial"/>
                <w:bCs/>
                <w:sz w:val="20"/>
                <w:szCs w:val="20"/>
              </w:rPr>
              <w:t xml:space="preserve"> </w:t>
            </w:r>
            <w:r w:rsidR="00786A71">
              <w:rPr>
                <w:rFonts w:cs="Arial"/>
                <w:bCs/>
                <w:sz w:val="20"/>
                <w:szCs w:val="20"/>
              </w:rPr>
              <w:t>D</w:t>
            </w:r>
            <w:r w:rsidRPr="003363FF">
              <w:rPr>
                <w:rFonts w:cs="Arial"/>
                <w:bCs/>
                <w:sz w:val="20"/>
                <w:szCs w:val="20"/>
              </w:rPr>
              <w:t>Phi</w:t>
            </w:r>
            <w:r w:rsidR="00786A71">
              <w:rPr>
                <w:rFonts w:cs="Arial"/>
                <w:bCs/>
                <w:sz w:val="20"/>
                <w:szCs w:val="20"/>
              </w:rPr>
              <w:t>l</w:t>
            </w:r>
            <w:r w:rsidRPr="003363FF">
              <w:rPr>
                <w:rFonts w:cs="Arial"/>
                <w:bCs/>
                <w:sz w:val="20"/>
                <w:szCs w:val="20"/>
              </w:rPr>
              <w:t xml:space="preserve"> s</w:t>
            </w:r>
            <w:r w:rsidR="00C1063A">
              <w:rPr>
                <w:rFonts w:cs="Arial"/>
                <w:bCs/>
                <w:sz w:val="20"/>
                <w:szCs w:val="20"/>
              </w:rPr>
              <w:t xml:space="preserve">tatus, nonetheless, the assessors </w:t>
            </w:r>
            <w:r w:rsidRPr="003363FF">
              <w:rPr>
                <w:rFonts w:cs="Arial"/>
                <w:bCs/>
                <w:sz w:val="20"/>
                <w:szCs w:val="20"/>
              </w:rPr>
              <w:t>felt it was still strong enough for the lower award which is a less demanding and shorter-timescale research degree.</w:t>
            </w:r>
          </w:p>
        </w:tc>
      </w:tr>
      <w:tr w:rsidR="007C1D80" w:rsidRPr="003363FF" w14:paraId="3456A2A9" w14:textId="77777777" w:rsidTr="007C1D80">
        <w:tc>
          <w:tcPr>
            <w:tcW w:w="524" w:type="dxa"/>
          </w:tcPr>
          <w:p w14:paraId="77E4EAA2" w14:textId="77777777" w:rsidR="007C1D80" w:rsidRPr="003363FF" w:rsidRDefault="007C1D80" w:rsidP="00C1063A">
            <w:pPr>
              <w:spacing w:before="60" w:after="60"/>
              <w:rPr>
                <w:rFonts w:cs="Arial"/>
                <w:b/>
                <w:sz w:val="20"/>
                <w:szCs w:val="20"/>
              </w:rPr>
            </w:pPr>
            <w:r>
              <w:rPr>
                <w:rFonts w:cs="Arial"/>
                <w:b/>
                <w:sz w:val="20"/>
                <w:szCs w:val="20"/>
              </w:rPr>
              <w:t>4</w:t>
            </w:r>
          </w:p>
        </w:tc>
        <w:tc>
          <w:tcPr>
            <w:tcW w:w="9961" w:type="dxa"/>
          </w:tcPr>
          <w:p w14:paraId="240A4FE0" w14:textId="77777777" w:rsidR="007C1D80" w:rsidRDefault="007C1D80" w:rsidP="0078049E">
            <w:pPr>
              <w:spacing w:before="60" w:after="60"/>
              <w:rPr>
                <w:rFonts w:cs="Arial"/>
                <w:bCs/>
                <w:sz w:val="20"/>
                <w:szCs w:val="20"/>
              </w:rPr>
            </w:pPr>
            <w:r w:rsidRPr="00EB5938">
              <w:rPr>
                <w:rFonts w:cs="Arial"/>
                <w:b/>
                <w:bCs/>
                <w:sz w:val="20"/>
                <w:szCs w:val="20"/>
              </w:rPr>
              <w:t>Reject the application</w:t>
            </w:r>
            <w:r>
              <w:rPr>
                <w:rFonts w:cs="Arial"/>
                <w:bCs/>
                <w:sz w:val="20"/>
                <w:szCs w:val="20"/>
              </w:rPr>
              <w:t xml:space="preserve"> </w:t>
            </w:r>
          </w:p>
          <w:p w14:paraId="3AA70424" w14:textId="77777777" w:rsidR="007C1D80" w:rsidRPr="003363FF" w:rsidRDefault="007C1D80" w:rsidP="0078049E">
            <w:pPr>
              <w:spacing w:before="60" w:after="60"/>
              <w:rPr>
                <w:rFonts w:cs="Arial"/>
                <w:b/>
                <w:sz w:val="20"/>
                <w:szCs w:val="20"/>
              </w:rPr>
            </w:pPr>
            <w:r>
              <w:rPr>
                <w:rFonts w:cs="Arial"/>
                <w:bCs/>
                <w:sz w:val="20"/>
                <w:szCs w:val="20"/>
              </w:rPr>
              <w:t>T</w:t>
            </w:r>
            <w:r w:rsidRPr="003363FF">
              <w:rPr>
                <w:rFonts w:cs="Arial"/>
                <w:bCs/>
                <w:sz w:val="20"/>
                <w:szCs w:val="20"/>
              </w:rPr>
              <w:t>he assessors cannot recommend transfer to either DPhil status or the lower award.</w:t>
            </w:r>
          </w:p>
        </w:tc>
      </w:tr>
    </w:tbl>
    <w:p w14:paraId="0AA3C41D" w14:textId="77777777" w:rsidR="00CE5FD7" w:rsidRDefault="00CE5FD7" w:rsidP="002C714E">
      <w:pPr>
        <w:spacing w:after="120"/>
        <w:rPr>
          <w:rFonts w:cs="Arial"/>
          <w:bCs/>
          <w:i/>
          <w:sz w:val="18"/>
          <w:szCs w:val="18"/>
        </w:rPr>
      </w:pPr>
    </w:p>
    <w:p w14:paraId="15C136B1" w14:textId="0BF5B854" w:rsidR="00CE5FD7" w:rsidRDefault="00CE5FD7" w:rsidP="00CE5FD7">
      <w:pPr>
        <w:jc w:val="both"/>
        <w:rPr>
          <w:rFonts w:cs="Arial"/>
          <w:b/>
          <w:bCs/>
          <w:sz w:val="20"/>
          <w:szCs w:val="20"/>
        </w:rPr>
      </w:pPr>
      <w:r>
        <w:rPr>
          <w:rFonts w:cs="Arial"/>
          <w:b/>
          <w:bCs/>
          <w:sz w:val="20"/>
          <w:szCs w:val="20"/>
        </w:rPr>
        <w:t>ASSESSORS’ REPORT</w:t>
      </w:r>
    </w:p>
    <w:p w14:paraId="6CAD29C8" w14:textId="5D519331" w:rsidR="00D33D4B" w:rsidRDefault="00D33D4B" w:rsidP="00CE5FD7">
      <w:pPr>
        <w:jc w:val="both"/>
        <w:rPr>
          <w:rFonts w:cs="Arial"/>
          <w:b/>
          <w:bCs/>
          <w:sz w:val="20"/>
          <w:szCs w:val="20"/>
        </w:rPr>
      </w:pPr>
      <w:r w:rsidRPr="00D33D4B">
        <w:rPr>
          <w:rFonts w:cs="Arial"/>
          <w:b/>
          <w:bCs/>
          <w:sz w:val="20"/>
          <w:szCs w:val="20"/>
        </w:rPr>
        <w:t xml:space="preserve">(Please continue on a separate page if </w:t>
      </w:r>
      <w:r w:rsidRPr="0078049E">
        <w:rPr>
          <w:rFonts w:cs="Arial"/>
          <w:b/>
          <w:bCs/>
          <w:sz w:val="20"/>
          <w:szCs w:val="20"/>
        </w:rPr>
        <w:t>required</w:t>
      </w:r>
      <w:r w:rsidR="00B67994" w:rsidRPr="0078049E">
        <w:rPr>
          <w:rFonts w:cs="Arial"/>
          <w:b/>
          <w:bCs/>
          <w:sz w:val="20"/>
          <w:szCs w:val="20"/>
        </w:rPr>
        <w:t xml:space="preserve">, or attach/append </w:t>
      </w:r>
      <w:r w:rsidR="00C2080F">
        <w:rPr>
          <w:rFonts w:cs="Arial"/>
          <w:b/>
          <w:bCs/>
          <w:sz w:val="20"/>
          <w:szCs w:val="20"/>
        </w:rPr>
        <w:t xml:space="preserve">your </w:t>
      </w:r>
      <w:r w:rsidR="00B67994" w:rsidRPr="0078049E">
        <w:rPr>
          <w:rFonts w:cs="Arial"/>
          <w:b/>
          <w:bCs/>
          <w:sz w:val="20"/>
          <w:szCs w:val="20"/>
        </w:rPr>
        <w:t>report to this fo</w:t>
      </w:r>
      <w:r w:rsidR="001A1D41" w:rsidRPr="0078049E">
        <w:rPr>
          <w:rFonts w:cs="Arial"/>
          <w:b/>
          <w:bCs/>
          <w:sz w:val="20"/>
          <w:szCs w:val="20"/>
        </w:rPr>
        <w:t>r</w:t>
      </w:r>
      <w:r w:rsidR="00B67994" w:rsidRPr="0078049E">
        <w:rPr>
          <w:rFonts w:cs="Arial"/>
          <w:b/>
          <w:bCs/>
          <w:sz w:val="20"/>
          <w:szCs w:val="20"/>
        </w:rPr>
        <w:t>m.</w:t>
      </w:r>
      <w:r w:rsidRPr="0078049E">
        <w:rPr>
          <w:rFonts w:cs="Arial"/>
          <w:b/>
          <w:bCs/>
          <w:sz w:val="20"/>
          <w:szCs w:val="20"/>
        </w:rPr>
        <w:t>)</w:t>
      </w:r>
    </w:p>
    <w:p w14:paraId="38736760" w14:textId="5D633E8F" w:rsidR="001A1D41" w:rsidRPr="001A1D41" w:rsidRDefault="001A1D41" w:rsidP="00CE5FD7">
      <w:pPr>
        <w:jc w:val="both"/>
        <w:rPr>
          <w:rFonts w:cs="Arial"/>
          <w:bCs/>
          <w:i/>
          <w:sz w:val="20"/>
          <w:szCs w:val="20"/>
        </w:rPr>
      </w:pPr>
      <w:r w:rsidRPr="001A1D41">
        <w:rPr>
          <w:rFonts w:cs="Arial"/>
          <w:bCs/>
          <w:i/>
          <w:sz w:val="20"/>
          <w:szCs w:val="20"/>
        </w:rPr>
        <w:t xml:space="preserve">Please add comments and a description of the assessment interview and the work submitted. Any corrections required may also be included in this section.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A053D" w:rsidRPr="00555DB6" w14:paraId="13272B04" w14:textId="77777777" w:rsidTr="009A3F64">
        <w:trPr>
          <w:cantSplit/>
        </w:trPr>
        <w:tc>
          <w:tcPr>
            <w:tcW w:w="10456" w:type="dxa"/>
            <w:tcBorders>
              <w:top w:val="single" w:sz="4" w:space="0" w:color="auto"/>
              <w:bottom w:val="single" w:sz="4" w:space="0" w:color="auto"/>
            </w:tcBorders>
            <w:vAlign w:val="center"/>
          </w:tcPr>
          <w:p w14:paraId="305BD920" w14:textId="77777777" w:rsidR="007A053D" w:rsidRPr="00555DB6" w:rsidRDefault="007A053D" w:rsidP="009A3F64">
            <w:pPr>
              <w:spacing w:before="60" w:after="60"/>
              <w:rPr>
                <w:sz w:val="20"/>
                <w:szCs w:val="20"/>
              </w:rPr>
            </w:pPr>
          </w:p>
          <w:p w14:paraId="4EA57CA3" w14:textId="77777777" w:rsidR="007A053D" w:rsidRPr="00555DB6" w:rsidRDefault="007A053D" w:rsidP="009A3F64">
            <w:pPr>
              <w:spacing w:before="60" w:after="60"/>
              <w:rPr>
                <w:sz w:val="20"/>
                <w:szCs w:val="20"/>
              </w:rPr>
            </w:pPr>
          </w:p>
          <w:p w14:paraId="3DAB5527" w14:textId="77777777" w:rsidR="007A053D" w:rsidRPr="00555DB6" w:rsidRDefault="007A053D" w:rsidP="009A3F64">
            <w:pPr>
              <w:spacing w:before="60" w:after="60"/>
              <w:rPr>
                <w:sz w:val="20"/>
                <w:szCs w:val="20"/>
              </w:rPr>
            </w:pPr>
          </w:p>
          <w:p w14:paraId="70EE8E22" w14:textId="77777777" w:rsidR="007A053D" w:rsidRPr="00555DB6" w:rsidRDefault="007A053D" w:rsidP="009A3F64">
            <w:pPr>
              <w:spacing w:before="60" w:after="60"/>
              <w:rPr>
                <w:sz w:val="20"/>
                <w:szCs w:val="20"/>
              </w:rPr>
            </w:pPr>
          </w:p>
          <w:p w14:paraId="0ACFADCF" w14:textId="77777777" w:rsidR="007A053D" w:rsidRPr="00555DB6" w:rsidRDefault="007A053D" w:rsidP="009A3F64">
            <w:pPr>
              <w:spacing w:before="60" w:after="60"/>
              <w:rPr>
                <w:sz w:val="20"/>
                <w:szCs w:val="20"/>
              </w:rPr>
            </w:pPr>
          </w:p>
          <w:p w14:paraId="5C4B90A0" w14:textId="77777777" w:rsidR="007A053D" w:rsidRPr="00555DB6" w:rsidRDefault="007A053D" w:rsidP="009A3F64">
            <w:pPr>
              <w:spacing w:before="60" w:after="60"/>
              <w:rPr>
                <w:sz w:val="20"/>
                <w:szCs w:val="20"/>
              </w:rPr>
            </w:pPr>
          </w:p>
          <w:p w14:paraId="59F82D54" w14:textId="77777777" w:rsidR="007A053D" w:rsidRPr="00555DB6" w:rsidRDefault="007A053D" w:rsidP="009A3F64">
            <w:pPr>
              <w:spacing w:before="60" w:after="60"/>
              <w:rPr>
                <w:sz w:val="20"/>
                <w:szCs w:val="20"/>
              </w:rPr>
            </w:pPr>
          </w:p>
          <w:p w14:paraId="20EFDC3D" w14:textId="77777777" w:rsidR="007A053D" w:rsidRPr="00555DB6" w:rsidRDefault="007A053D" w:rsidP="009A3F64">
            <w:pPr>
              <w:spacing w:before="60" w:after="60"/>
              <w:rPr>
                <w:sz w:val="20"/>
                <w:szCs w:val="20"/>
              </w:rPr>
            </w:pPr>
          </w:p>
          <w:p w14:paraId="2CE0D924" w14:textId="77777777" w:rsidR="007A053D" w:rsidRDefault="007A053D" w:rsidP="009A3F64">
            <w:pPr>
              <w:spacing w:before="60" w:after="60"/>
              <w:rPr>
                <w:sz w:val="20"/>
                <w:szCs w:val="20"/>
              </w:rPr>
            </w:pPr>
          </w:p>
          <w:p w14:paraId="48F710C5" w14:textId="77777777" w:rsidR="007A053D" w:rsidRDefault="007A053D" w:rsidP="009A3F64">
            <w:pPr>
              <w:spacing w:before="60" w:after="60"/>
              <w:rPr>
                <w:sz w:val="20"/>
                <w:szCs w:val="20"/>
              </w:rPr>
            </w:pPr>
          </w:p>
          <w:p w14:paraId="494B3579" w14:textId="77777777" w:rsidR="007A053D" w:rsidRDefault="007A053D" w:rsidP="009A3F64">
            <w:pPr>
              <w:spacing w:before="60" w:after="60"/>
              <w:rPr>
                <w:sz w:val="20"/>
                <w:szCs w:val="20"/>
              </w:rPr>
            </w:pPr>
          </w:p>
          <w:p w14:paraId="654F4FFA" w14:textId="77777777" w:rsidR="007A053D" w:rsidRDefault="007A053D" w:rsidP="009A3F64">
            <w:pPr>
              <w:spacing w:before="60" w:after="60"/>
              <w:rPr>
                <w:sz w:val="20"/>
                <w:szCs w:val="20"/>
              </w:rPr>
            </w:pPr>
          </w:p>
          <w:p w14:paraId="2EBC0EAD" w14:textId="77777777" w:rsidR="007A053D" w:rsidRDefault="007A053D" w:rsidP="009A3F64">
            <w:pPr>
              <w:spacing w:before="60" w:after="60"/>
              <w:rPr>
                <w:sz w:val="20"/>
                <w:szCs w:val="20"/>
              </w:rPr>
            </w:pPr>
          </w:p>
          <w:p w14:paraId="7F8BC90D" w14:textId="77777777" w:rsidR="007A053D" w:rsidRDefault="007A053D" w:rsidP="009A3F64">
            <w:pPr>
              <w:spacing w:before="60" w:after="60"/>
              <w:rPr>
                <w:sz w:val="20"/>
                <w:szCs w:val="20"/>
              </w:rPr>
            </w:pPr>
          </w:p>
          <w:p w14:paraId="30ACFF7E" w14:textId="77777777" w:rsidR="007A053D" w:rsidRDefault="007A053D" w:rsidP="009A3F64">
            <w:pPr>
              <w:spacing w:before="60" w:after="60"/>
              <w:rPr>
                <w:sz w:val="20"/>
                <w:szCs w:val="20"/>
              </w:rPr>
            </w:pPr>
          </w:p>
          <w:p w14:paraId="108AC0C0" w14:textId="77777777" w:rsidR="007A053D" w:rsidRDefault="007A053D" w:rsidP="009A3F64">
            <w:pPr>
              <w:spacing w:before="60" w:after="60"/>
              <w:rPr>
                <w:sz w:val="20"/>
                <w:szCs w:val="20"/>
              </w:rPr>
            </w:pPr>
          </w:p>
          <w:p w14:paraId="36113E66" w14:textId="77777777" w:rsidR="007A053D" w:rsidRDefault="007A053D" w:rsidP="009A3F64">
            <w:pPr>
              <w:spacing w:before="60" w:after="60"/>
              <w:rPr>
                <w:sz w:val="20"/>
                <w:szCs w:val="20"/>
              </w:rPr>
            </w:pPr>
          </w:p>
          <w:p w14:paraId="4E938ED1" w14:textId="77777777" w:rsidR="007A053D" w:rsidRDefault="007A053D" w:rsidP="009A3F64">
            <w:pPr>
              <w:spacing w:before="60" w:after="60"/>
              <w:rPr>
                <w:sz w:val="20"/>
                <w:szCs w:val="20"/>
              </w:rPr>
            </w:pPr>
          </w:p>
          <w:p w14:paraId="0DDAD7DF" w14:textId="77777777" w:rsidR="007A053D" w:rsidRDefault="007A053D" w:rsidP="009A3F64">
            <w:pPr>
              <w:spacing w:before="60" w:after="60"/>
              <w:rPr>
                <w:sz w:val="20"/>
                <w:szCs w:val="20"/>
              </w:rPr>
            </w:pPr>
          </w:p>
          <w:p w14:paraId="1F9847BA" w14:textId="77777777" w:rsidR="007A053D" w:rsidRDefault="007A053D" w:rsidP="009A3F64">
            <w:pPr>
              <w:spacing w:before="60" w:after="60"/>
              <w:rPr>
                <w:sz w:val="20"/>
                <w:szCs w:val="20"/>
              </w:rPr>
            </w:pPr>
          </w:p>
          <w:p w14:paraId="30046983" w14:textId="77777777" w:rsidR="007A053D" w:rsidRDefault="007A053D" w:rsidP="009A3F64">
            <w:pPr>
              <w:spacing w:before="60" w:after="60"/>
              <w:rPr>
                <w:sz w:val="20"/>
                <w:szCs w:val="20"/>
              </w:rPr>
            </w:pPr>
          </w:p>
          <w:p w14:paraId="3450903F" w14:textId="77777777" w:rsidR="007A053D" w:rsidRDefault="007A053D" w:rsidP="009A3F64">
            <w:pPr>
              <w:spacing w:before="60" w:after="60"/>
              <w:rPr>
                <w:sz w:val="20"/>
                <w:szCs w:val="20"/>
              </w:rPr>
            </w:pPr>
          </w:p>
          <w:p w14:paraId="11BA8992" w14:textId="77777777" w:rsidR="007A053D" w:rsidRDefault="007A053D" w:rsidP="009A3F64">
            <w:pPr>
              <w:spacing w:before="60" w:after="60"/>
              <w:rPr>
                <w:sz w:val="20"/>
                <w:szCs w:val="20"/>
              </w:rPr>
            </w:pPr>
          </w:p>
          <w:p w14:paraId="3C3C60DC" w14:textId="77777777" w:rsidR="007A053D" w:rsidRDefault="007A053D" w:rsidP="009A3F64">
            <w:pPr>
              <w:spacing w:before="60" w:after="60"/>
              <w:rPr>
                <w:sz w:val="20"/>
                <w:szCs w:val="20"/>
              </w:rPr>
            </w:pPr>
          </w:p>
          <w:p w14:paraId="735CA1F3" w14:textId="77777777" w:rsidR="007A053D" w:rsidRDefault="007A053D" w:rsidP="009A3F64">
            <w:pPr>
              <w:spacing w:before="60" w:after="60"/>
              <w:rPr>
                <w:sz w:val="20"/>
                <w:szCs w:val="20"/>
              </w:rPr>
            </w:pPr>
          </w:p>
          <w:p w14:paraId="43BDD2CD" w14:textId="77777777" w:rsidR="007A053D" w:rsidRDefault="007A053D" w:rsidP="009A3F64">
            <w:pPr>
              <w:spacing w:before="60" w:after="60"/>
              <w:rPr>
                <w:sz w:val="20"/>
                <w:szCs w:val="20"/>
              </w:rPr>
            </w:pPr>
          </w:p>
          <w:p w14:paraId="644CCF1F" w14:textId="77777777" w:rsidR="007A053D" w:rsidRDefault="007A053D" w:rsidP="009A3F64">
            <w:pPr>
              <w:spacing w:before="60" w:after="60"/>
              <w:rPr>
                <w:sz w:val="20"/>
                <w:szCs w:val="20"/>
              </w:rPr>
            </w:pPr>
          </w:p>
          <w:p w14:paraId="71B2D17E" w14:textId="77777777" w:rsidR="007A053D" w:rsidRDefault="007A053D" w:rsidP="009A3F64">
            <w:pPr>
              <w:spacing w:before="60" w:after="60"/>
              <w:rPr>
                <w:sz w:val="20"/>
                <w:szCs w:val="20"/>
              </w:rPr>
            </w:pPr>
          </w:p>
          <w:p w14:paraId="741BCAED" w14:textId="35DCC23C" w:rsidR="007A053D" w:rsidRDefault="007A053D" w:rsidP="009A3F64">
            <w:pPr>
              <w:spacing w:before="60" w:after="60"/>
              <w:rPr>
                <w:sz w:val="20"/>
                <w:szCs w:val="20"/>
              </w:rPr>
            </w:pPr>
          </w:p>
          <w:p w14:paraId="45A2CC9B" w14:textId="77777777" w:rsidR="008B5B0A" w:rsidRDefault="008B5B0A" w:rsidP="009A3F64">
            <w:pPr>
              <w:spacing w:before="60" w:after="60"/>
              <w:rPr>
                <w:sz w:val="20"/>
                <w:szCs w:val="20"/>
              </w:rPr>
            </w:pPr>
          </w:p>
          <w:p w14:paraId="6944E58C" w14:textId="77777777" w:rsidR="007A053D" w:rsidRPr="00555DB6" w:rsidRDefault="007A053D" w:rsidP="009A3F64">
            <w:pPr>
              <w:spacing w:before="60" w:after="60"/>
              <w:rPr>
                <w:sz w:val="20"/>
                <w:szCs w:val="20"/>
              </w:rPr>
            </w:pPr>
          </w:p>
        </w:tc>
      </w:tr>
    </w:tbl>
    <w:p w14:paraId="60A9F54B" w14:textId="77777777" w:rsidR="00CE5FD7" w:rsidRPr="00555DB6" w:rsidRDefault="00CE5FD7" w:rsidP="00CE5FD7">
      <w:pPr>
        <w:jc w:val="both"/>
        <w:rPr>
          <w:rFont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3453"/>
        <w:gridCol w:w="1762"/>
        <w:gridCol w:w="3454"/>
      </w:tblGrid>
      <w:tr w:rsidR="00603BCA" w:rsidRPr="00876D9C" w14:paraId="333DF0BF" w14:textId="77777777" w:rsidTr="00603BCA">
        <w:trPr>
          <w:cantSplit/>
        </w:trPr>
        <w:tc>
          <w:tcPr>
            <w:tcW w:w="10456" w:type="dxa"/>
            <w:gridSpan w:val="4"/>
            <w:shd w:val="pct10" w:color="auto" w:fill="auto"/>
            <w:vAlign w:val="center"/>
          </w:tcPr>
          <w:p w14:paraId="33613513" w14:textId="77777777" w:rsidR="00603BCA" w:rsidRPr="00876D9C" w:rsidRDefault="00B6320E" w:rsidP="00076BBB">
            <w:pPr>
              <w:spacing w:before="60" w:after="60"/>
              <w:rPr>
                <w:b/>
                <w:sz w:val="20"/>
              </w:rPr>
            </w:pPr>
            <w:r>
              <w:rPr>
                <w:b/>
                <w:sz w:val="20"/>
              </w:rPr>
              <w:t>Assessor (1)</w:t>
            </w:r>
            <w:r w:rsidR="00603BCA" w:rsidRPr="00876D9C">
              <w:rPr>
                <w:b/>
                <w:sz w:val="20"/>
              </w:rPr>
              <w:t xml:space="preserve"> </w:t>
            </w:r>
          </w:p>
        </w:tc>
      </w:tr>
      <w:tr w:rsidR="00603BCA" w:rsidRPr="00876D9C" w14:paraId="51622F9F" w14:textId="77777777" w:rsidTr="00603BCA">
        <w:trPr>
          <w:cantSplit/>
        </w:trPr>
        <w:tc>
          <w:tcPr>
            <w:tcW w:w="1787" w:type="dxa"/>
            <w:tcBorders>
              <w:top w:val="single" w:sz="4" w:space="0" w:color="auto"/>
              <w:left w:val="single" w:sz="4" w:space="0" w:color="auto"/>
              <w:bottom w:val="single" w:sz="4" w:space="0" w:color="auto"/>
              <w:right w:val="single" w:sz="4" w:space="0" w:color="auto"/>
            </w:tcBorders>
            <w:shd w:val="pct10" w:color="auto" w:fill="auto"/>
            <w:vAlign w:val="center"/>
          </w:tcPr>
          <w:p w14:paraId="6A4996DE" w14:textId="77777777" w:rsidR="00603BCA" w:rsidRPr="00876D9C" w:rsidRDefault="00603BCA" w:rsidP="00076BBB">
            <w:pPr>
              <w:spacing w:before="60" w:after="60"/>
              <w:rPr>
                <w:sz w:val="20"/>
              </w:rPr>
            </w:pPr>
            <w:r w:rsidRPr="00876D9C">
              <w:rPr>
                <w:sz w:val="20"/>
              </w:rPr>
              <w:t>Signature:</w:t>
            </w:r>
          </w:p>
        </w:tc>
        <w:tc>
          <w:tcPr>
            <w:tcW w:w="3453" w:type="dxa"/>
            <w:tcBorders>
              <w:top w:val="single" w:sz="4" w:space="0" w:color="auto"/>
              <w:left w:val="single" w:sz="4" w:space="0" w:color="auto"/>
              <w:bottom w:val="single" w:sz="4" w:space="0" w:color="auto"/>
              <w:right w:val="single" w:sz="4" w:space="0" w:color="auto"/>
            </w:tcBorders>
            <w:vAlign w:val="center"/>
          </w:tcPr>
          <w:p w14:paraId="242DA76E" w14:textId="77777777" w:rsidR="00603BCA" w:rsidRDefault="00603BCA" w:rsidP="00076BBB">
            <w:pPr>
              <w:spacing w:before="60" w:after="60"/>
              <w:rPr>
                <w:sz w:val="20"/>
              </w:rPr>
            </w:pPr>
          </w:p>
          <w:p w14:paraId="067CE634" w14:textId="77777777" w:rsidR="00603BCA" w:rsidRPr="00876D9C" w:rsidRDefault="00603BCA" w:rsidP="00076BBB">
            <w:pPr>
              <w:spacing w:before="60" w:after="60"/>
              <w:rPr>
                <w:sz w:val="20"/>
              </w:rPr>
            </w:pPr>
          </w:p>
        </w:tc>
        <w:tc>
          <w:tcPr>
            <w:tcW w:w="1762" w:type="dxa"/>
            <w:tcBorders>
              <w:top w:val="single" w:sz="4" w:space="0" w:color="auto"/>
              <w:left w:val="single" w:sz="4" w:space="0" w:color="auto"/>
              <w:bottom w:val="single" w:sz="4" w:space="0" w:color="auto"/>
              <w:right w:val="single" w:sz="4" w:space="0" w:color="auto"/>
            </w:tcBorders>
            <w:shd w:val="pct10" w:color="auto" w:fill="auto"/>
            <w:vAlign w:val="center"/>
          </w:tcPr>
          <w:p w14:paraId="0098180F" w14:textId="77777777" w:rsidR="00603BCA" w:rsidRPr="00876D9C" w:rsidRDefault="00603BCA" w:rsidP="00076BBB">
            <w:pPr>
              <w:spacing w:before="60" w:after="60"/>
              <w:rPr>
                <w:sz w:val="20"/>
              </w:rPr>
            </w:pPr>
            <w:r w:rsidRPr="00876D9C">
              <w:rPr>
                <w:sz w:val="20"/>
              </w:rPr>
              <w:t>Date:</w:t>
            </w:r>
          </w:p>
        </w:tc>
        <w:tc>
          <w:tcPr>
            <w:tcW w:w="3454" w:type="dxa"/>
            <w:tcBorders>
              <w:top w:val="single" w:sz="4" w:space="0" w:color="auto"/>
              <w:left w:val="single" w:sz="4" w:space="0" w:color="auto"/>
              <w:bottom w:val="single" w:sz="4" w:space="0" w:color="auto"/>
              <w:right w:val="single" w:sz="4" w:space="0" w:color="auto"/>
            </w:tcBorders>
            <w:vAlign w:val="center"/>
          </w:tcPr>
          <w:p w14:paraId="65DFAFA5" w14:textId="77777777" w:rsidR="00603BCA" w:rsidRPr="00876D9C" w:rsidRDefault="00603BCA" w:rsidP="00076BBB">
            <w:pPr>
              <w:spacing w:before="60" w:after="60"/>
              <w:rPr>
                <w:sz w:val="20"/>
              </w:rPr>
            </w:pPr>
          </w:p>
        </w:tc>
      </w:tr>
      <w:tr w:rsidR="00603BCA" w:rsidRPr="00876D9C" w14:paraId="5F7E7EB4" w14:textId="77777777" w:rsidTr="00603BCA">
        <w:trPr>
          <w:cantSplit/>
          <w:trHeight w:val="454"/>
        </w:trPr>
        <w:tc>
          <w:tcPr>
            <w:tcW w:w="1787" w:type="dxa"/>
            <w:tcBorders>
              <w:top w:val="single" w:sz="4" w:space="0" w:color="auto"/>
              <w:left w:val="single" w:sz="4" w:space="0" w:color="auto"/>
              <w:bottom w:val="single" w:sz="4" w:space="0" w:color="auto"/>
              <w:right w:val="single" w:sz="4" w:space="0" w:color="auto"/>
            </w:tcBorders>
            <w:shd w:val="pct10" w:color="auto" w:fill="auto"/>
            <w:vAlign w:val="center"/>
          </w:tcPr>
          <w:p w14:paraId="3EC9D488" w14:textId="77777777" w:rsidR="00603BCA" w:rsidRPr="00876D9C" w:rsidRDefault="00603BCA" w:rsidP="00076BBB">
            <w:pPr>
              <w:spacing w:before="60" w:after="60"/>
              <w:rPr>
                <w:b/>
                <w:bCs/>
                <w:sz w:val="20"/>
              </w:rPr>
            </w:pPr>
            <w:r w:rsidRPr="00876D9C">
              <w:rPr>
                <w:sz w:val="20"/>
              </w:rPr>
              <w:t>Full name:</w:t>
            </w:r>
          </w:p>
        </w:tc>
        <w:tc>
          <w:tcPr>
            <w:tcW w:w="8669" w:type="dxa"/>
            <w:gridSpan w:val="3"/>
            <w:tcBorders>
              <w:top w:val="single" w:sz="4" w:space="0" w:color="auto"/>
              <w:left w:val="single" w:sz="4" w:space="0" w:color="auto"/>
              <w:bottom w:val="single" w:sz="4" w:space="0" w:color="auto"/>
              <w:right w:val="single" w:sz="4" w:space="0" w:color="auto"/>
            </w:tcBorders>
            <w:vAlign w:val="center"/>
          </w:tcPr>
          <w:p w14:paraId="5FEB4337" w14:textId="77777777" w:rsidR="00603BCA" w:rsidRPr="00876D9C" w:rsidRDefault="00603BCA" w:rsidP="00076BBB">
            <w:pPr>
              <w:spacing w:before="60" w:after="60"/>
              <w:rPr>
                <w:sz w:val="20"/>
              </w:rPr>
            </w:pPr>
          </w:p>
        </w:tc>
      </w:tr>
      <w:tr w:rsidR="00603BCA" w:rsidRPr="00876D9C" w14:paraId="42E84A94" w14:textId="77777777" w:rsidTr="00603BCA">
        <w:trPr>
          <w:cantSplit/>
        </w:trPr>
        <w:tc>
          <w:tcPr>
            <w:tcW w:w="10456" w:type="dxa"/>
            <w:gridSpan w:val="4"/>
            <w:shd w:val="pct10" w:color="auto" w:fill="auto"/>
            <w:vAlign w:val="center"/>
          </w:tcPr>
          <w:p w14:paraId="12CFA48C" w14:textId="77777777" w:rsidR="00603BCA" w:rsidRPr="00876D9C" w:rsidRDefault="00B6320E" w:rsidP="00076BBB">
            <w:pPr>
              <w:spacing w:before="60" w:after="60"/>
              <w:rPr>
                <w:sz w:val="20"/>
              </w:rPr>
            </w:pPr>
            <w:r>
              <w:rPr>
                <w:b/>
                <w:sz w:val="20"/>
              </w:rPr>
              <w:t>Assessor (2)</w:t>
            </w:r>
            <w:r w:rsidR="00603BCA" w:rsidRPr="00876D9C">
              <w:rPr>
                <w:sz w:val="20"/>
              </w:rPr>
              <w:t xml:space="preserve"> </w:t>
            </w:r>
          </w:p>
        </w:tc>
      </w:tr>
      <w:tr w:rsidR="00603BCA" w:rsidRPr="00876D9C" w14:paraId="4BFFF3A2" w14:textId="77777777" w:rsidTr="00603BCA">
        <w:trPr>
          <w:cantSplit/>
        </w:trPr>
        <w:tc>
          <w:tcPr>
            <w:tcW w:w="1787" w:type="dxa"/>
            <w:tcBorders>
              <w:top w:val="single" w:sz="4" w:space="0" w:color="auto"/>
              <w:left w:val="single" w:sz="4" w:space="0" w:color="auto"/>
              <w:bottom w:val="single" w:sz="4" w:space="0" w:color="auto"/>
              <w:right w:val="single" w:sz="4" w:space="0" w:color="auto"/>
            </w:tcBorders>
            <w:shd w:val="pct10" w:color="auto" w:fill="auto"/>
            <w:vAlign w:val="center"/>
          </w:tcPr>
          <w:p w14:paraId="6481E0B0" w14:textId="77777777" w:rsidR="00603BCA" w:rsidRPr="00876D9C" w:rsidRDefault="00603BCA" w:rsidP="00076BBB">
            <w:pPr>
              <w:spacing w:before="60" w:after="60"/>
              <w:rPr>
                <w:sz w:val="20"/>
              </w:rPr>
            </w:pPr>
            <w:r w:rsidRPr="00876D9C">
              <w:rPr>
                <w:sz w:val="20"/>
              </w:rPr>
              <w:t>Signature:</w:t>
            </w:r>
          </w:p>
        </w:tc>
        <w:tc>
          <w:tcPr>
            <w:tcW w:w="3453" w:type="dxa"/>
            <w:tcBorders>
              <w:top w:val="single" w:sz="4" w:space="0" w:color="auto"/>
              <w:left w:val="single" w:sz="4" w:space="0" w:color="auto"/>
              <w:bottom w:val="single" w:sz="4" w:space="0" w:color="auto"/>
              <w:right w:val="single" w:sz="4" w:space="0" w:color="auto"/>
            </w:tcBorders>
            <w:vAlign w:val="center"/>
          </w:tcPr>
          <w:p w14:paraId="6595A05E" w14:textId="77777777" w:rsidR="00603BCA" w:rsidRDefault="00603BCA" w:rsidP="00076BBB">
            <w:pPr>
              <w:spacing w:before="60" w:after="60"/>
              <w:rPr>
                <w:sz w:val="20"/>
              </w:rPr>
            </w:pPr>
          </w:p>
          <w:p w14:paraId="38362D96" w14:textId="77777777" w:rsidR="00603BCA" w:rsidRPr="00876D9C" w:rsidRDefault="00603BCA" w:rsidP="00076BBB">
            <w:pPr>
              <w:spacing w:before="60" w:after="60"/>
              <w:rPr>
                <w:sz w:val="20"/>
              </w:rPr>
            </w:pPr>
          </w:p>
        </w:tc>
        <w:tc>
          <w:tcPr>
            <w:tcW w:w="1762" w:type="dxa"/>
            <w:tcBorders>
              <w:top w:val="single" w:sz="4" w:space="0" w:color="auto"/>
              <w:left w:val="single" w:sz="4" w:space="0" w:color="auto"/>
              <w:bottom w:val="single" w:sz="4" w:space="0" w:color="auto"/>
              <w:right w:val="single" w:sz="4" w:space="0" w:color="auto"/>
            </w:tcBorders>
            <w:shd w:val="pct10" w:color="auto" w:fill="auto"/>
            <w:vAlign w:val="center"/>
          </w:tcPr>
          <w:p w14:paraId="117F9B80" w14:textId="77777777" w:rsidR="00603BCA" w:rsidRPr="00876D9C" w:rsidRDefault="00603BCA" w:rsidP="00076BBB">
            <w:pPr>
              <w:spacing w:before="60" w:after="60"/>
              <w:rPr>
                <w:sz w:val="20"/>
              </w:rPr>
            </w:pPr>
            <w:r w:rsidRPr="00876D9C">
              <w:rPr>
                <w:sz w:val="20"/>
              </w:rPr>
              <w:t>Date:</w:t>
            </w:r>
          </w:p>
        </w:tc>
        <w:tc>
          <w:tcPr>
            <w:tcW w:w="3454" w:type="dxa"/>
            <w:tcBorders>
              <w:top w:val="single" w:sz="4" w:space="0" w:color="auto"/>
              <w:left w:val="single" w:sz="4" w:space="0" w:color="auto"/>
              <w:bottom w:val="single" w:sz="4" w:space="0" w:color="auto"/>
              <w:right w:val="single" w:sz="4" w:space="0" w:color="auto"/>
            </w:tcBorders>
            <w:vAlign w:val="center"/>
          </w:tcPr>
          <w:p w14:paraId="677D4654" w14:textId="77777777" w:rsidR="00603BCA" w:rsidRPr="00876D9C" w:rsidRDefault="00603BCA" w:rsidP="00076BBB">
            <w:pPr>
              <w:spacing w:before="60" w:after="60"/>
              <w:rPr>
                <w:sz w:val="20"/>
              </w:rPr>
            </w:pPr>
          </w:p>
        </w:tc>
      </w:tr>
      <w:tr w:rsidR="00603BCA" w:rsidRPr="00876D9C" w14:paraId="698DA4F6" w14:textId="77777777" w:rsidTr="00603BCA">
        <w:trPr>
          <w:cantSplit/>
          <w:trHeight w:val="454"/>
        </w:trPr>
        <w:tc>
          <w:tcPr>
            <w:tcW w:w="1787" w:type="dxa"/>
            <w:tcBorders>
              <w:top w:val="single" w:sz="4" w:space="0" w:color="auto"/>
              <w:left w:val="single" w:sz="4" w:space="0" w:color="auto"/>
              <w:bottom w:val="single" w:sz="4" w:space="0" w:color="auto"/>
              <w:right w:val="single" w:sz="4" w:space="0" w:color="auto"/>
            </w:tcBorders>
            <w:shd w:val="pct10" w:color="auto" w:fill="auto"/>
            <w:vAlign w:val="center"/>
          </w:tcPr>
          <w:p w14:paraId="35327601" w14:textId="77777777" w:rsidR="00603BCA" w:rsidRPr="00876D9C" w:rsidRDefault="00603BCA" w:rsidP="00076BBB">
            <w:pPr>
              <w:spacing w:before="60" w:after="60"/>
              <w:rPr>
                <w:b/>
                <w:bCs/>
                <w:sz w:val="20"/>
              </w:rPr>
            </w:pPr>
            <w:r w:rsidRPr="00876D9C">
              <w:rPr>
                <w:sz w:val="20"/>
              </w:rPr>
              <w:t>Full name:</w:t>
            </w:r>
          </w:p>
        </w:tc>
        <w:tc>
          <w:tcPr>
            <w:tcW w:w="8669" w:type="dxa"/>
            <w:gridSpan w:val="3"/>
            <w:tcBorders>
              <w:top w:val="single" w:sz="4" w:space="0" w:color="auto"/>
              <w:left w:val="single" w:sz="4" w:space="0" w:color="auto"/>
              <w:bottom w:val="single" w:sz="4" w:space="0" w:color="auto"/>
              <w:right w:val="single" w:sz="4" w:space="0" w:color="auto"/>
            </w:tcBorders>
            <w:vAlign w:val="center"/>
          </w:tcPr>
          <w:p w14:paraId="6BE5CA45" w14:textId="77777777" w:rsidR="00603BCA" w:rsidRPr="00876D9C" w:rsidRDefault="00603BCA" w:rsidP="00076BBB">
            <w:pPr>
              <w:spacing w:before="60" w:after="60"/>
              <w:rPr>
                <w:sz w:val="20"/>
              </w:rPr>
            </w:pPr>
          </w:p>
        </w:tc>
      </w:tr>
    </w:tbl>
    <w:p w14:paraId="6DB68D28" w14:textId="77777777" w:rsidR="00D33D4B" w:rsidRDefault="00D33D4B" w:rsidP="002C714E">
      <w:pPr>
        <w:spacing w:after="120"/>
        <w:rPr>
          <w:b/>
          <w:bCs/>
          <w:sz w:val="20"/>
          <w:szCs w:val="20"/>
        </w:rPr>
      </w:pPr>
    </w:p>
    <w:sectPr w:rsidR="00D33D4B" w:rsidSect="004D641E">
      <w:headerReference w:type="default" r:id="rId8"/>
      <w:foot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91802" w14:textId="77777777" w:rsidR="00F13D6D" w:rsidRDefault="00F13D6D" w:rsidP="00F13D6D">
      <w:pPr>
        <w:spacing w:after="0"/>
      </w:pPr>
      <w:r>
        <w:separator/>
      </w:r>
    </w:p>
  </w:endnote>
  <w:endnote w:type="continuationSeparator" w:id="0">
    <w:p w14:paraId="1237CBDE" w14:textId="77777777" w:rsidR="00F13D6D" w:rsidRDefault="00F13D6D" w:rsidP="00F13D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060643"/>
      <w:docPartObj>
        <w:docPartGallery w:val="Page Numbers (Bottom of Page)"/>
        <w:docPartUnique/>
      </w:docPartObj>
    </w:sdtPr>
    <w:sdtEndPr>
      <w:rPr>
        <w:noProof/>
        <w:sz w:val="16"/>
        <w:szCs w:val="16"/>
      </w:rPr>
    </w:sdtEndPr>
    <w:sdtContent>
      <w:p w14:paraId="23E6672B" w14:textId="1461A964" w:rsidR="002B629B" w:rsidRPr="00EB722F" w:rsidRDefault="002B629B">
        <w:pPr>
          <w:pStyle w:val="Footer"/>
          <w:jc w:val="center"/>
          <w:rPr>
            <w:sz w:val="16"/>
            <w:szCs w:val="16"/>
          </w:rPr>
        </w:pPr>
        <w:r w:rsidRPr="00EB722F">
          <w:rPr>
            <w:sz w:val="16"/>
            <w:szCs w:val="16"/>
          </w:rPr>
          <w:fldChar w:fldCharType="begin"/>
        </w:r>
        <w:r w:rsidRPr="00EB722F">
          <w:rPr>
            <w:sz w:val="16"/>
            <w:szCs w:val="16"/>
          </w:rPr>
          <w:instrText xml:space="preserve"> PAGE   \* MERGEFORMAT </w:instrText>
        </w:r>
        <w:r w:rsidRPr="00EB722F">
          <w:rPr>
            <w:sz w:val="16"/>
            <w:szCs w:val="16"/>
          </w:rPr>
          <w:fldChar w:fldCharType="separate"/>
        </w:r>
        <w:r w:rsidR="00C2080F">
          <w:rPr>
            <w:noProof/>
            <w:sz w:val="16"/>
            <w:szCs w:val="16"/>
          </w:rPr>
          <w:t>1</w:t>
        </w:r>
        <w:r w:rsidRPr="00EB722F">
          <w:rPr>
            <w:noProof/>
            <w:sz w:val="16"/>
            <w:szCs w:val="16"/>
          </w:rPr>
          <w:fldChar w:fldCharType="end"/>
        </w:r>
      </w:p>
    </w:sdtContent>
  </w:sdt>
  <w:p w14:paraId="21C84922" w14:textId="77777777" w:rsidR="002B629B" w:rsidRDefault="002B6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41E1" w14:textId="77777777" w:rsidR="00F13D6D" w:rsidRDefault="00F13D6D" w:rsidP="00F13D6D">
      <w:pPr>
        <w:spacing w:after="0"/>
      </w:pPr>
      <w:r>
        <w:separator/>
      </w:r>
    </w:p>
  </w:footnote>
  <w:footnote w:type="continuationSeparator" w:id="0">
    <w:p w14:paraId="0773EA60" w14:textId="77777777" w:rsidR="00F13D6D" w:rsidRDefault="00F13D6D" w:rsidP="00F13D6D">
      <w:pPr>
        <w:spacing w:after="0"/>
      </w:pPr>
      <w:r>
        <w:continuationSeparator/>
      </w:r>
    </w:p>
  </w:footnote>
  <w:footnote w:id="1">
    <w:p w14:paraId="255C5EF4" w14:textId="5B31A664" w:rsidR="006B1401" w:rsidRPr="00EB722F" w:rsidRDefault="006B1401">
      <w:pPr>
        <w:pStyle w:val="FootnoteText"/>
        <w:rPr>
          <w:rFonts w:cs="Arial"/>
          <w:sz w:val="18"/>
          <w:szCs w:val="18"/>
        </w:rPr>
      </w:pPr>
      <w:r w:rsidRPr="00EB722F">
        <w:rPr>
          <w:rStyle w:val="FootnoteReference"/>
          <w:rFonts w:cs="Arial"/>
          <w:sz w:val="18"/>
          <w:szCs w:val="18"/>
        </w:rPr>
        <w:footnoteRef/>
      </w:r>
      <w:r w:rsidRPr="00EB722F">
        <w:rPr>
          <w:rFonts w:cs="Arial"/>
          <w:sz w:val="18"/>
          <w:szCs w:val="18"/>
        </w:rPr>
        <w:t xml:space="preserve"> </w:t>
      </w:r>
      <w:r w:rsidRPr="00EB722F">
        <w:rPr>
          <w:rFonts w:cs="Arial"/>
          <w:color w:val="2C2C2C"/>
          <w:sz w:val="18"/>
          <w:szCs w:val="18"/>
          <w:shd w:val="clear" w:color="auto" w:fill="FFFFFF"/>
        </w:rPr>
        <w:t> A candidate whose first application for transfer to D.Phil. status is not approved shall be permitted to make one further application, and shall be granted an extension of time for one term if this is necessary for the purposes of making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7AD0" w14:textId="7FDB1828" w:rsidR="00F13D6D" w:rsidRDefault="00F13D6D">
    <w:pPr>
      <w:pStyle w:val="Header"/>
    </w:pPr>
    <w:r>
      <w:rPr>
        <w:noProof/>
        <w:lang w:eastAsia="en-GB"/>
      </w:rPr>
      <w:drawing>
        <wp:anchor distT="0" distB="0" distL="114300" distR="114300" simplePos="0" relativeHeight="251659264" behindDoc="1" locked="1" layoutInCell="1" allowOverlap="0" wp14:anchorId="1D634C2B" wp14:editId="056DDD93">
          <wp:simplePos x="0" y="0"/>
          <wp:positionH relativeFrom="margin">
            <wp:posOffset>6482715</wp:posOffset>
          </wp:positionH>
          <wp:positionV relativeFrom="topMargin">
            <wp:posOffset>153670</wp:posOffset>
          </wp:positionV>
          <wp:extent cx="420370" cy="538480"/>
          <wp:effectExtent l="0" t="0" r="0" b="0"/>
          <wp:wrapNone/>
          <wp:docPr id="4" name="Picture 10"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0370" cy="538480"/>
                  </a:xfrm>
                  <a:prstGeom prst="rect">
                    <a:avLst/>
                  </a:prstGeom>
                  <a:noFill/>
                </pic:spPr>
              </pic:pic>
            </a:graphicData>
          </a:graphic>
          <wp14:sizeRelH relativeFrom="page">
            <wp14:pctWidth>0</wp14:pctWidth>
          </wp14:sizeRelH>
          <wp14:sizeRelV relativeFrom="page">
            <wp14:pctHeight>0</wp14:pctHeight>
          </wp14:sizeRelV>
        </wp:anchor>
      </w:drawing>
    </w:r>
    <w:r w:rsidR="00326FCE">
      <w:t>GSO.2 SSD</w:t>
    </w:r>
    <w:r w:rsidR="004D641E">
      <w:tab/>
    </w:r>
    <w:r w:rsidR="004D641E">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579FA" w14:textId="2D59D9B4" w:rsidR="004D641E" w:rsidRDefault="004D641E" w:rsidP="004D641E">
    <w:pPr>
      <w:pStyle w:val="Header"/>
    </w:pPr>
    <w:r>
      <w:rPr>
        <w:noProof/>
        <w:lang w:eastAsia="en-GB"/>
      </w:rPr>
      <w:drawing>
        <wp:anchor distT="0" distB="0" distL="114300" distR="114300" simplePos="0" relativeHeight="251661312" behindDoc="1" locked="1" layoutInCell="1" allowOverlap="0" wp14:anchorId="00D545BD" wp14:editId="10E115F1">
          <wp:simplePos x="0" y="0"/>
          <wp:positionH relativeFrom="margin">
            <wp:posOffset>6482715</wp:posOffset>
          </wp:positionH>
          <wp:positionV relativeFrom="topMargin">
            <wp:posOffset>153670</wp:posOffset>
          </wp:positionV>
          <wp:extent cx="420370" cy="538480"/>
          <wp:effectExtent l="0" t="0" r="0" b="0"/>
          <wp:wrapNone/>
          <wp:docPr id="1" name="Picture 10"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0370" cy="538480"/>
                  </a:xfrm>
                  <a:prstGeom prst="rect">
                    <a:avLst/>
                  </a:prstGeom>
                  <a:noFill/>
                </pic:spPr>
              </pic:pic>
            </a:graphicData>
          </a:graphic>
          <wp14:sizeRelH relativeFrom="page">
            <wp14:pctWidth>0</wp14:pctWidth>
          </wp14:sizeRelH>
          <wp14:sizeRelV relativeFrom="page">
            <wp14:pctHeight>0</wp14:pctHeight>
          </wp14:sizeRelV>
        </wp:anchor>
      </w:drawing>
    </w:r>
    <w:r w:rsidR="005B7CD6">
      <w:t xml:space="preserve">SSD </w:t>
    </w:r>
    <w:proofErr w:type="spellStart"/>
    <w:r w:rsidR="005B7CD6">
      <w:t>ToS</w:t>
    </w:r>
    <w:proofErr w:type="spellEnd"/>
    <w:r w:rsidR="005B7CD6">
      <w:t xml:space="preserve"> Assessors report</w:t>
    </w:r>
    <w:r>
      <w:tab/>
    </w:r>
    <w:r>
      <w:tab/>
      <w:t xml:space="preserve"> </w:t>
    </w:r>
  </w:p>
  <w:p w14:paraId="0990D72C" w14:textId="77777777" w:rsidR="004D641E" w:rsidRDefault="004D6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C37"/>
    <w:multiLevelType w:val="multilevel"/>
    <w:tmpl w:val="5CC6ACBC"/>
    <w:lvl w:ilvl="0">
      <w:start w:val="1"/>
      <w:numFmt w:val="bullet"/>
      <w:lvlRestart w:val="0"/>
      <w:pStyle w:val="ListBullet"/>
      <w:lvlText w:val=""/>
      <w:lvlJc w:val="left"/>
      <w:pPr>
        <w:tabs>
          <w:tab w:val="num" w:pos="567"/>
        </w:tabs>
        <w:ind w:left="567" w:hanging="567"/>
      </w:pPr>
      <w:rPr>
        <w:rFonts w:ascii="Symbol" w:hAnsi="Symbol" w:hint="default"/>
        <w:color w:val="auto"/>
        <w:sz w:val="20"/>
      </w:rPr>
    </w:lvl>
    <w:lvl w:ilvl="1">
      <w:start w:val="1"/>
      <w:numFmt w:val="none"/>
      <w:pStyle w:val="ListContinue"/>
      <w:suff w:val="nothing"/>
      <w:lvlText w:val=""/>
      <w:lvlJc w:val="left"/>
      <w:pPr>
        <w:ind w:left="567" w:firstLine="0"/>
      </w:pPr>
      <w:rPr>
        <w:rFonts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 w15:restartNumberingAfterBreak="0">
    <w:nsid w:val="13B54D33"/>
    <w:multiLevelType w:val="hybridMultilevel"/>
    <w:tmpl w:val="AB02E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67F58"/>
    <w:multiLevelType w:val="hybridMultilevel"/>
    <w:tmpl w:val="3C98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3649B"/>
    <w:multiLevelType w:val="hybridMultilevel"/>
    <w:tmpl w:val="BD340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3F419C"/>
    <w:multiLevelType w:val="hybridMultilevel"/>
    <w:tmpl w:val="23607F44"/>
    <w:lvl w:ilvl="0" w:tplc="E1AAC7E4">
      <w:start w:val="1"/>
      <w:numFmt w:val="decimal"/>
      <w:lvlText w:val="%1."/>
      <w:lvlJc w:val="left"/>
      <w:pPr>
        <w:ind w:left="360" w:hanging="360"/>
      </w:pPr>
      <w:rPr>
        <w:rFonts w:ascii="Arial" w:eastAsia="Times New Roman" w:hAnsi="Arial" w:cs="Arial" w:hint="default"/>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FF"/>
    <w:rsid w:val="00001C39"/>
    <w:rsid w:val="0001639C"/>
    <w:rsid w:val="00060696"/>
    <w:rsid w:val="00080588"/>
    <w:rsid w:val="000935DC"/>
    <w:rsid w:val="00093FF1"/>
    <w:rsid w:val="000A3015"/>
    <w:rsid w:val="000D4884"/>
    <w:rsid w:val="000F7851"/>
    <w:rsid w:val="001055FF"/>
    <w:rsid w:val="00132B7F"/>
    <w:rsid w:val="0013344F"/>
    <w:rsid w:val="001440CF"/>
    <w:rsid w:val="001944F0"/>
    <w:rsid w:val="001A1D41"/>
    <w:rsid w:val="001D21B8"/>
    <w:rsid w:val="001D4BDA"/>
    <w:rsid w:val="001F6B16"/>
    <w:rsid w:val="00207EA3"/>
    <w:rsid w:val="00222B01"/>
    <w:rsid w:val="00246C91"/>
    <w:rsid w:val="00251C95"/>
    <w:rsid w:val="00251E5F"/>
    <w:rsid w:val="00293F22"/>
    <w:rsid w:val="002B5FB5"/>
    <w:rsid w:val="002B629B"/>
    <w:rsid w:val="002B70E3"/>
    <w:rsid w:val="002C714E"/>
    <w:rsid w:val="002F010C"/>
    <w:rsid w:val="00305EFE"/>
    <w:rsid w:val="00315153"/>
    <w:rsid w:val="00326FCE"/>
    <w:rsid w:val="00335E13"/>
    <w:rsid w:val="00346CC7"/>
    <w:rsid w:val="003537FE"/>
    <w:rsid w:val="00375CBE"/>
    <w:rsid w:val="00391DB5"/>
    <w:rsid w:val="003B11EF"/>
    <w:rsid w:val="003C297C"/>
    <w:rsid w:val="003D2705"/>
    <w:rsid w:val="003F7B4B"/>
    <w:rsid w:val="004050AA"/>
    <w:rsid w:val="00411CDA"/>
    <w:rsid w:val="00423B75"/>
    <w:rsid w:val="00434A47"/>
    <w:rsid w:val="00441BC0"/>
    <w:rsid w:val="0045210A"/>
    <w:rsid w:val="004652D4"/>
    <w:rsid w:val="00467FC3"/>
    <w:rsid w:val="00497C36"/>
    <w:rsid w:val="004A2E63"/>
    <w:rsid w:val="004C14A3"/>
    <w:rsid w:val="004D641E"/>
    <w:rsid w:val="004D6B41"/>
    <w:rsid w:val="004D7942"/>
    <w:rsid w:val="004E1CAB"/>
    <w:rsid w:val="00517030"/>
    <w:rsid w:val="005348FD"/>
    <w:rsid w:val="00555DB6"/>
    <w:rsid w:val="00575E23"/>
    <w:rsid w:val="00575E5E"/>
    <w:rsid w:val="005B7CD6"/>
    <w:rsid w:val="005D0D1F"/>
    <w:rsid w:val="005F33F6"/>
    <w:rsid w:val="00603BCA"/>
    <w:rsid w:val="00641141"/>
    <w:rsid w:val="00643040"/>
    <w:rsid w:val="00650991"/>
    <w:rsid w:val="00651E59"/>
    <w:rsid w:val="00694A7A"/>
    <w:rsid w:val="006A3B9E"/>
    <w:rsid w:val="006B02B2"/>
    <w:rsid w:val="006B1401"/>
    <w:rsid w:val="006C49BF"/>
    <w:rsid w:val="006E04AD"/>
    <w:rsid w:val="0078049E"/>
    <w:rsid w:val="00786A71"/>
    <w:rsid w:val="007A053D"/>
    <w:rsid w:val="007B13C4"/>
    <w:rsid w:val="007C1D80"/>
    <w:rsid w:val="007F51E7"/>
    <w:rsid w:val="00805565"/>
    <w:rsid w:val="008417E8"/>
    <w:rsid w:val="00876D9C"/>
    <w:rsid w:val="00883107"/>
    <w:rsid w:val="008854F8"/>
    <w:rsid w:val="008B5B0A"/>
    <w:rsid w:val="008E15A5"/>
    <w:rsid w:val="008F5138"/>
    <w:rsid w:val="00906ACA"/>
    <w:rsid w:val="009313A2"/>
    <w:rsid w:val="00951250"/>
    <w:rsid w:val="00954590"/>
    <w:rsid w:val="009723F4"/>
    <w:rsid w:val="0098374F"/>
    <w:rsid w:val="009917F4"/>
    <w:rsid w:val="009A320C"/>
    <w:rsid w:val="009D4862"/>
    <w:rsid w:val="00A11D75"/>
    <w:rsid w:val="00A43103"/>
    <w:rsid w:val="00AA2FC5"/>
    <w:rsid w:val="00AC6A87"/>
    <w:rsid w:val="00B34189"/>
    <w:rsid w:val="00B6320E"/>
    <w:rsid w:val="00B67994"/>
    <w:rsid w:val="00BB4996"/>
    <w:rsid w:val="00BC55EF"/>
    <w:rsid w:val="00BD5D1E"/>
    <w:rsid w:val="00BF12FA"/>
    <w:rsid w:val="00BF698E"/>
    <w:rsid w:val="00C03AFB"/>
    <w:rsid w:val="00C1063A"/>
    <w:rsid w:val="00C2080F"/>
    <w:rsid w:val="00C3329F"/>
    <w:rsid w:val="00C617E5"/>
    <w:rsid w:val="00C624F0"/>
    <w:rsid w:val="00C7205C"/>
    <w:rsid w:val="00C7778B"/>
    <w:rsid w:val="00C812B3"/>
    <w:rsid w:val="00C9745C"/>
    <w:rsid w:val="00C974EB"/>
    <w:rsid w:val="00CA1294"/>
    <w:rsid w:val="00CC78A7"/>
    <w:rsid w:val="00CE5FD7"/>
    <w:rsid w:val="00D041DC"/>
    <w:rsid w:val="00D25A69"/>
    <w:rsid w:val="00D33D4B"/>
    <w:rsid w:val="00D57ED9"/>
    <w:rsid w:val="00D64235"/>
    <w:rsid w:val="00D74277"/>
    <w:rsid w:val="00D80D46"/>
    <w:rsid w:val="00D8662B"/>
    <w:rsid w:val="00D86F87"/>
    <w:rsid w:val="00DC4E73"/>
    <w:rsid w:val="00DD0724"/>
    <w:rsid w:val="00DF3C30"/>
    <w:rsid w:val="00E25825"/>
    <w:rsid w:val="00E71C5C"/>
    <w:rsid w:val="00EB722F"/>
    <w:rsid w:val="00EC0D0C"/>
    <w:rsid w:val="00EC3EB1"/>
    <w:rsid w:val="00EC5303"/>
    <w:rsid w:val="00F13D6D"/>
    <w:rsid w:val="00F208B1"/>
    <w:rsid w:val="00F2315E"/>
    <w:rsid w:val="00FC2FE5"/>
    <w:rsid w:val="00FD376E"/>
    <w:rsid w:val="00FD3BA6"/>
    <w:rsid w:val="00FF3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CCF4"/>
  <w15:chartTrackingRefBased/>
  <w15:docId w15:val="{7B4387F6-6849-4C2E-BF49-2F483829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5FF"/>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55FF"/>
    <w:rPr>
      <w:color w:val="0000FF"/>
      <w:u w:val="single"/>
    </w:rPr>
  </w:style>
  <w:style w:type="paragraph" w:styleId="ListBullet">
    <w:name w:val="List Bullet"/>
    <w:basedOn w:val="Normal"/>
    <w:semiHidden/>
    <w:rsid w:val="00F13D6D"/>
    <w:pPr>
      <w:numPr>
        <w:numId w:val="2"/>
      </w:numPr>
    </w:pPr>
  </w:style>
  <w:style w:type="paragraph" w:styleId="ListContinue">
    <w:name w:val="List Continue"/>
    <w:basedOn w:val="Normal"/>
    <w:semiHidden/>
    <w:rsid w:val="00F13D6D"/>
    <w:pPr>
      <w:numPr>
        <w:ilvl w:val="1"/>
        <w:numId w:val="2"/>
      </w:numPr>
    </w:pPr>
  </w:style>
  <w:style w:type="paragraph" w:styleId="ListBullet2">
    <w:name w:val="List Bullet 2"/>
    <w:basedOn w:val="Normal"/>
    <w:semiHidden/>
    <w:rsid w:val="00F13D6D"/>
    <w:pPr>
      <w:numPr>
        <w:ilvl w:val="2"/>
        <w:numId w:val="2"/>
      </w:numPr>
    </w:pPr>
  </w:style>
  <w:style w:type="paragraph" w:styleId="ListContinue2">
    <w:name w:val="List Continue 2"/>
    <w:basedOn w:val="Normal"/>
    <w:semiHidden/>
    <w:rsid w:val="00F13D6D"/>
    <w:pPr>
      <w:numPr>
        <w:ilvl w:val="3"/>
        <w:numId w:val="2"/>
      </w:numPr>
    </w:pPr>
  </w:style>
  <w:style w:type="paragraph" w:styleId="Header">
    <w:name w:val="header"/>
    <w:basedOn w:val="Normal"/>
    <w:link w:val="HeaderChar"/>
    <w:uiPriority w:val="99"/>
    <w:unhideWhenUsed/>
    <w:rsid w:val="00F13D6D"/>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F13D6D"/>
    <w:rPr>
      <w:rFonts w:ascii="Arial" w:eastAsia="Times New Roman" w:hAnsi="Arial" w:cs="Times New Roman"/>
      <w:szCs w:val="24"/>
    </w:rPr>
  </w:style>
  <w:style w:type="paragraph" w:styleId="Footer">
    <w:name w:val="footer"/>
    <w:basedOn w:val="Normal"/>
    <w:link w:val="FooterChar"/>
    <w:uiPriority w:val="99"/>
    <w:unhideWhenUsed/>
    <w:rsid w:val="00F13D6D"/>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F13D6D"/>
    <w:rPr>
      <w:rFonts w:ascii="Arial" w:eastAsia="Times New Roman" w:hAnsi="Arial" w:cs="Times New Roman"/>
      <w:szCs w:val="24"/>
    </w:rPr>
  </w:style>
  <w:style w:type="table" w:styleId="TableGrid">
    <w:name w:val="Table Grid"/>
    <w:basedOn w:val="TableNormal"/>
    <w:uiPriority w:val="59"/>
    <w:rsid w:val="007C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D80"/>
    <w:pPr>
      <w:ind w:left="720"/>
      <w:contextualSpacing/>
    </w:pPr>
  </w:style>
  <w:style w:type="character" w:customStyle="1" w:styleId="UnresolvedMention1">
    <w:name w:val="Unresolved Mention1"/>
    <w:basedOn w:val="DefaultParagraphFont"/>
    <w:uiPriority w:val="99"/>
    <w:semiHidden/>
    <w:unhideWhenUsed/>
    <w:rsid w:val="00F208B1"/>
    <w:rPr>
      <w:color w:val="605E5C"/>
      <w:shd w:val="clear" w:color="auto" w:fill="E1DFDD"/>
    </w:rPr>
  </w:style>
  <w:style w:type="character" w:styleId="CommentReference">
    <w:name w:val="annotation reference"/>
    <w:basedOn w:val="DefaultParagraphFont"/>
    <w:uiPriority w:val="99"/>
    <w:semiHidden/>
    <w:unhideWhenUsed/>
    <w:rsid w:val="00BC55EF"/>
    <w:rPr>
      <w:sz w:val="16"/>
      <w:szCs w:val="16"/>
    </w:rPr>
  </w:style>
  <w:style w:type="paragraph" w:styleId="CommentText">
    <w:name w:val="annotation text"/>
    <w:basedOn w:val="Normal"/>
    <w:link w:val="CommentTextChar"/>
    <w:uiPriority w:val="99"/>
    <w:semiHidden/>
    <w:unhideWhenUsed/>
    <w:rsid w:val="00BC55EF"/>
    <w:rPr>
      <w:sz w:val="20"/>
      <w:szCs w:val="20"/>
    </w:rPr>
  </w:style>
  <w:style w:type="character" w:customStyle="1" w:styleId="CommentTextChar">
    <w:name w:val="Comment Text Char"/>
    <w:basedOn w:val="DefaultParagraphFont"/>
    <w:link w:val="CommentText"/>
    <w:uiPriority w:val="99"/>
    <w:semiHidden/>
    <w:rsid w:val="00BC55E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C55EF"/>
    <w:rPr>
      <w:b/>
      <w:bCs/>
    </w:rPr>
  </w:style>
  <w:style w:type="character" w:customStyle="1" w:styleId="CommentSubjectChar">
    <w:name w:val="Comment Subject Char"/>
    <w:basedOn w:val="CommentTextChar"/>
    <w:link w:val="CommentSubject"/>
    <w:uiPriority w:val="99"/>
    <w:semiHidden/>
    <w:rsid w:val="00BC55E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C55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5EF"/>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906ACA"/>
    <w:pPr>
      <w:spacing w:after="0"/>
    </w:pPr>
    <w:rPr>
      <w:sz w:val="20"/>
      <w:szCs w:val="20"/>
    </w:rPr>
  </w:style>
  <w:style w:type="character" w:customStyle="1" w:styleId="FootnoteTextChar">
    <w:name w:val="Footnote Text Char"/>
    <w:basedOn w:val="DefaultParagraphFont"/>
    <w:link w:val="FootnoteText"/>
    <w:uiPriority w:val="99"/>
    <w:semiHidden/>
    <w:rsid w:val="00906AC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06ACA"/>
    <w:rPr>
      <w:vertAlign w:val="superscript"/>
    </w:rPr>
  </w:style>
  <w:style w:type="character" w:customStyle="1" w:styleId="UnresolvedMention2">
    <w:name w:val="Unresolved Mention2"/>
    <w:basedOn w:val="DefaultParagraphFont"/>
    <w:uiPriority w:val="99"/>
    <w:semiHidden/>
    <w:unhideWhenUsed/>
    <w:rsid w:val="00C9745C"/>
    <w:rPr>
      <w:color w:val="605E5C"/>
      <w:shd w:val="clear" w:color="auto" w:fill="E1DFDD"/>
    </w:rPr>
  </w:style>
  <w:style w:type="character" w:styleId="FollowedHyperlink">
    <w:name w:val="FollowedHyperlink"/>
    <w:basedOn w:val="DefaultParagraphFont"/>
    <w:uiPriority w:val="99"/>
    <w:semiHidden/>
    <w:unhideWhenUsed/>
    <w:rsid w:val="004D6B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3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FFEF-64EC-425B-A253-9269B7E4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 Hoole</dc:creator>
  <cp:keywords/>
  <dc:description/>
  <cp:lastModifiedBy>Tessa Finlayson-Gray</cp:lastModifiedBy>
  <cp:revision>2</cp:revision>
  <dcterms:created xsi:type="dcterms:W3CDTF">2024-05-29T11:25:00Z</dcterms:created>
  <dcterms:modified xsi:type="dcterms:W3CDTF">2024-05-29T11:25:00Z</dcterms:modified>
</cp:coreProperties>
</file>