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FD4D" w14:textId="1D03532B" w:rsidR="068783B9" w:rsidRPr="00AF0680" w:rsidRDefault="00AF0680" w:rsidP="00AF0680">
      <w:pPr>
        <w:spacing w:after="0" w:line="240" w:lineRule="auto"/>
        <w:jc w:val="center"/>
        <w:rPr>
          <w:rFonts w:ascii="Gill Sans MT" w:eastAsia="Calibri" w:hAnsi="Gill Sans MT" w:cs="Calibri"/>
          <w:color w:val="000000" w:themeColor="text1"/>
          <w:sz w:val="24"/>
          <w:szCs w:val="24"/>
        </w:rPr>
      </w:pPr>
      <w:r w:rsidRPr="00AF0680">
        <w:rPr>
          <w:rFonts w:ascii="Gill Sans MT" w:hAnsi="Gill Sans MT"/>
          <w:noProof/>
        </w:rPr>
        <w:drawing>
          <wp:inline distT="0" distB="0" distL="0" distR="0" wp14:anchorId="239A529E" wp14:editId="53B73C17">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068783B9" w:rsidRPr="00AF0680">
        <w:rPr>
          <w:rFonts w:ascii="Gill Sans MT" w:hAnsi="Gill Sans MT"/>
        </w:rPr>
        <w:br/>
      </w:r>
    </w:p>
    <w:p w14:paraId="4FD860E1" w14:textId="77777777" w:rsidR="00AF0680" w:rsidRPr="00AF0680" w:rsidRDefault="00AF0680" w:rsidP="00AF0680">
      <w:pPr>
        <w:spacing w:after="0" w:line="240" w:lineRule="auto"/>
        <w:jc w:val="center"/>
        <w:rPr>
          <w:rFonts w:ascii="Gill Sans MT" w:eastAsia="Calibri" w:hAnsi="Gill Sans MT" w:cs="Calibri"/>
          <w:color w:val="000000" w:themeColor="text1"/>
          <w:sz w:val="24"/>
          <w:szCs w:val="24"/>
        </w:rPr>
      </w:pPr>
    </w:p>
    <w:p w14:paraId="1EB82861" w14:textId="2B206649" w:rsidR="068783B9" w:rsidRPr="00AF0680" w:rsidRDefault="068783B9" w:rsidP="00AF0680">
      <w:pPr>
        <w:spacing w:after="0" w:line="240" w:lineRule="auto"/>
        <w:jc w:val="both"/>
        <w:rPr>
          <w:rFonts w:ascii="Gill Sans MT" w:eastAsia="Gill Sans MT" w:hAnsi="Gill Sans MT" w:cs="Gill Sans MT"/>
          <w:color w:val="000000" w:themeColor="text1"/>
          <w:sz w:val="28"/>
          <w:szCs w:val="28"/>
        </w:rPr>
      </w:pPr>
      <w:r w:rsidRPr="00AF0680">
        <w:rPr>
          <w:rFonts w:ascii="Gill Sans MT" w:eastAsia="Gill Sans MT" w:hAnsi="Gill Sans MT" w:cs="Gill Sans MT"/>
          <w:b/>
          <w:bCs/>
          <w:color w:val="000000" w:themeColor="text1"/>
          <w:sz w:val="28"/>
          <w:szCs w:val="28"/>
          <w:lang w:val="en-US"/>
        </w:rPr>
        <w:t xml:space="preserve">GWEN BURNYEAT. </w:t>
      </w:r>
      <w:r w:rsidRPr="00AF0680">
        <w:rPr>
          <w:rFonts w:ascii="Gill Sans MT" w:eastAsia="Gill Sans MT" w:hAnsi="Gill Sans MT" w:cs="Gill Sans MT"/>
          <w:i/>
          <w:iCs/>
          <w:color w:val="000000" w:themeColor="text1"/>
          <w:sz w:val="28"/>
          <w:szCs w:val="28"/>
          <w:lang w:val="en-US"/>
        </w:rPr>
        <w:t>THE FACE OF PEACE: GOVERNMENT PEDAGOGY AMID DISINFORMATION IN COLOMBIA.</w:t>
      </w:r>
      <w:r w:rsidR="1A648126" w:rsidRPr="00AF0680">
        <w:rPr>
          <w:rFonts w:ascii="Gill Sans MT" w:eastAsia="Gill Sans MT" w:hAnsi="Gill Sans MT" w:cs="Gill Sans MT"/>
          <w:i/>
          <w:iCs/>
          <w:color w:val="000000" w:themeColor="text1"/>
          <w:sz w:val="28"/>
          <w:szCs w:val="28"/>
          <w:lang w:val="en-US"/>
        </w:rPr>
        <w:t xml:space="preserve"> </w:t>
      </w:r>
      <w:r w:rsidR="097EB33D" w:rsidRPr="00AF0680">
        <w:rPr>
          <w:rFonts w:ascii="Gill Sans MT" w:eastAsia="Gill Sans MT" w:hAnsi="Gill Sans MT" w:cs="Gill Sans MT"/>
          <w:color w:val="000000" w:themeColor="text1"/>
          <w:sz w:val="28"/>
          <w:szCs w:val="28"/>
          <w:lang w:val="en-US"/>
        </w:rPr>
        <w:t>CHICAGO: UNIVERSITY OF CHICAGO PRESS 2022.</w:t>
      </w:r>
      <w:r w:rsidRPr="00AF0680">
        <w:rPr>
          <w:rFonts w:ascii="Gill Sans MT" w:eastAsia="Gill Sans MT" w:hAnsi="Gill Sans MT" w:cs="Gill Sans MT"/>
          <w:color w:val="000000" w:themeColor="text1"/>
          <w:sz w:val="28"/>
          <w:szCs w:val="28"/>
          <w:lang w:val="en-US"/>
        </w:rPr>
        <w:t xml:space="preserve"> </w:t>
      </w:r>
      <w:r w:rsidR="5AF7387B" w:rsidRPr="00AF0680">
        <w:rPr>
          <w:rFonts w:ascii="Gill Sans MT" w:eastAsia="Gill Sans MT" w:hAnsi="Gill Sans MT" w:cs="Gill Sans MT"/>
          <w:color w:val="000000" w:themeColor="text1"/>
          <w:sz w:val="28"/>
          <w:szCs w:val="28"/>
          <w:lang w:val="en-US"/>
        </w:rPr>
        <w:t>320</w:t>
      </w:r>
      <w:r w:rsidRPr="00AF0680">
        <w:rPr>
          <w:rFonts w:ascii="Gill Sans MT" w:eastAsia="Gill Sans MT" w:hAnsi="Gill Sans MT" w:cs="Gill Sans MT"/>
          <w:color w:val="000000" w:themeColor="text1"/>
          <w:sz w:val="28"/>
          <w:szCs w:val="28"/>
          <w:lang w:val="en-US"/>
        </w:rPr>
        <w:t xml:space="preserve"> P. ISBN: </w:t>
      </w:r>
      <w:r w:rsidR="3C82DEED" w:rsidRPr="00AF0680">
        <w:rPr>
          <w:rFonts w:ascii="Gill Sans MT" w:eastAsia="Gill Sans MT" w:hAnsi="Gill Sans MT" w:cs="Gill Sans MT"/>
          <w:color w:val="000000" w:themeColor="text1"/>
          <w:sz w:val="28"/>
          <w:szCs w:val="28"/>
          <w:lang w:val="en-US"/>
        </w:rPr>
        <w:t>9780226821627</w:t>
      </w:r>
      <w:r w:rsidRPr="00AF0680">
        <w:rPr>
          <w:rFonts w:ascii="Gill Sans MT" w:eastAsia="Gill Sans MT" w:hAnsi="Gill Sans MT" w:cs="Gill Sans MT"/>
          <w:color w:val="000000" w:themeColor="text1"/>
          <w:sz w:val="28"/>
          <w:szCs w:val="28"/>
          <w:lang w:val="en-US"/>
        </w:rPr>
        <w:t xml:space="preserve"> </w:t>
      </w:r>
    </w:p>
    <w:p w14:paraId="5957172D" w14:textId="77777777" w:rsidR="00AF0680" w:rsidRPr="00AF0680" w:rsidRDefault="00AF0680" w:rsidP="00AF0680">
      <w:pPr>
        <w:spacing w:after="0" w:line="240" w:lineRule="auto"/>
        <w:jc w:val="center"/>
        <w:rPr>
          <w:rFonts w:ascii="Gill Sans MT" w:eastAsia="Gill Sans MT" w:hAnsi="Gill Sans MT" w:cs="Gill Sans MT"/>
          <w:color w:val="000000" w:themeColor="text1"/>
          <w:sz w:val="24"/>
          <w:szCs w:val="24"/>
          <w:lang w:val="en-US"/>
        </w:rPr>
      </w:pPr>
    </w:p>
    <w:p w14:paraId="2AC19A7E" w14:textId="1500C375" w:rsidR="068783B9" w:rsidRPr="00AF0680" w:rsidRDefault="068783B9" w:rsidP="00AF0680">
      <w:pPr>
        <w:spacing w:after="0" w:line="240" w:lineRule="auto"/>
        <w:jc w:val="center"/>
        <w:rPr>
          <w:rFonts w:ascii="Gill Sans MT" w:eastAsia="Gill Sans MT" w:hAnsi="Gill Sans MT" w:cs="Gill Sans MT"/>
          <w:color w:val="000000" w:themeColor="text1"/>
          <w:szCs w:val="22"/>
        </w:rPr>
      </w:pPr>
      <w:r w:rsidRPr="00AF0680">
        <w:rPr>
          <w:rFonts w:ascii="Gill Sans MT" w:eastAsia="Gill Sans MT" w:hAnsi="Gill Sans MT" w:cs="Gill Sans MT"/>
          <w:color w:val="000000" w:themeColor="text1"/>
          <w:sz w:val="28"/>
          <w:szCs w:val="28"/>
          <w:lang w:val="en-US"/>
        </w:rPr>
        <w:t xml:space="preserve">DAVID </w:t>
      </w:r>
      <w:r w:rsidR="6D6DF918" w:rsidRPr="00AF0680">
        <w:rPr>
          <w:rFonts w:ascii="Gill Sans MT" w:eastAsia="Gill Sans MT" w:hAnsi="Gill Sans MT" w:cs="Gill Sans MT"/>
          <w:color w:val="000000" w:themeColor="text1"/>
          <w:sz w:val="28"/>
          <w:szCs w:val="28"/>
          <w:lang w:val="en-US"/>
        </w:rPr>
        <w:t>GELLNER</w:t>
      </w:r>
      <w:r w:rsidRPr="00AF0680">
        <w:rPr>
          <w:rStyle w:val="FootnoteReference"/>
          <w:rFonts w:ascii="Gill Sans MT" w:eastAsia="Gill Sans MT" w:hAnsi="Gill Sans MT" w:cs="Gill Sans MT"/>
          <w:color w:val="000000" w:themeColor="text1"/>
          <w:sz w:val="28"/>
          <w:szCs w:val="28"/>
          <w:lang w:val="en-US"/>
        </w:rPr>
        <w:footnoteReference w:id="1"/>
      </w:r>
      <w:r w:rsidRPr="00AF0680">
        <w:rPr>
          <w:rFonts w:ascii="Gill Sans MT" w:eastAsia="Gill Sans MT" w:hAnsi="Gill Sans MT" w:cs="Gill Sans MT"/>
          <w:color w:val="000000" w:themeColor="text1"/>
          <w:sz w:val="28"/>
          <w:szCs w:val="28"/>
          <w:vertAlign w:val="superscript"/>
          <w:lang w:val="en-US"/>
        </w:rPr>
        <w:t xml:space="preserve"> </w:t>
      </w:r>
    </w:p>
    <w:p w14:paraId="18F7D864" w14:textId="77777777" w:rsidR="0078410A" w:rsidRDefault="0078410A" w:rsidP="00AF0680">
      <w:pPr>
        <w:spacing w:after="0" w:line="240" w:lineRule="auto"/>
        <w:jc w:val="both"/>
        <w:rPr>
          <w:rFonts w:ascii="Gill Sans MT" w:eastAsia="Gill Sans MT" w:hAnsi="Gill Sans MT" w:cs="Gill Sans MT"/>
          <w:sz w:val="24"/>
          <w:szCs w:val="24"/>
        </w:rPr>
      </w:pPr>
    </w:p>
    <w:p w14:paraId="4DB4F677" w14:textId="77777777" w:rsidR="0078410A" w:rsidRDefault="0078410A" w:rsidP="00AF0680">
      <w:pPr>
        <w:spacing w:after="0" w:line="240" w:lineRule="auto"/>
        <w:jc w:val="both"/>
        <w:rPr>
          <w:rFonts w:ascii="Gill Sans MT" w:eastAsia="Gill Sans MT" w:hAnsi="Gill Sans MT" w:cs="Gill Sans MT"/>
          <w:sz w:val="24"/>
          <w:szCs w:val="24"/>
        </w:rPr>
      </w:pPr>
    </w:p>
    <w:p w14:paraId="351E2283" w14:textId="3260056E" w:rsidR="004C74FE" w:rsidRPr="00AF0680" w:rsidRDefault="00B72206" w:rsidP="00AF0680">
      <w:pPr>
        <w:spacing w:after="0" w:line="240" w:lineRule="auto"/>
        <w:jc w:val="both"/>
        <w:rPr>
          <w:rFonts w:ascii="Gill Sans MT" w:eastAsia="Gill Sans MT" w:hAnsi="Gill Sans MT" w:cs="Gill Sans MT"/>
          <w:sz w:val="24"/>
          <w:szCs w:val="24"/>
        </w:rPr>
      </w:pPr>
      <w:r w:rsidRPr="00AF0680">
        <w:rPr>
          <w:rFonts w:ascii="Gill Sans MT" w:eastAsia="Gill Sans MT" w:hAnsi="Gill Sans MT" w:cs="Gill Sans MT"/>
          <w:sz w:val="24"/>
          <w:szCs w:val="24"/>
        </w:rPr>
        <w:t xml:space="preserve">This </w:t>
      </w:r>
      <w:r w:rsidR="002F4252" w:rsidRPr="00AF0680">
        <w:rPr>
          <w:rFonts w:ascii="Gill Sans MT" w:eastAsia="Gill Sans MT" w:hAnsi="Gill Sans MT" w:cs="Gill Sans MT"/>
          <w:sz w:val="24"/>
          <w:szCs w:val="24"/>
        </w:rPr>
        <w:t xml:space="preserve">book works </w:t>
      </w:r>
      <w:r w:rsidR="00D45E81" w:rsidRPr="00AF0680">
        <w:rPr>
          <w:rFonts w:ascii="Gill Sans MT" w:eastAsia="Gill Sans MT" w:hAnsi="Gill Sans MT" w:cs="Gill Sans MT"/>
          <w:sz w:val="24"/>
          <w:szCs w:val="24"/>
        </w:rPr>
        <w:t xml:space="preserve">wonderfully well </w:t>
      </w:r>
      <w:r w:rsidR="002F4252" w:rsidRPr="00AF0680">
        <w:rPr>
          <w:rFonts w:ascii="Gill Sans MT" w:eastAsia="Gill Sans MT" w:hAnsi="Gill Sans MT" w:cs="Gill Sans MT"/>
          <w:sz w:val="24"/>
          <w:szCs w:val="24"/>
        </w:rPr>
        <w:t>on a number of levels. On one level</w:t>
      </w:r>
      <w:r w:rsidR="00E91EAF" w:rsidRPr="00AF0680">
        <w:rPr>
          <w:rFonts w:ascii="Gill Sans MT" w:eastAsia="Gill Sans MT" w:hAnsi="Gill Sans MT" w:cs="Gill Sans MT"/>
          <w:sz w:val="24"/>
          <w:szCs w:val="24"/>
        </w:rPr>
        <w:t>,</w:t>
      </w:r>
      <w:r w:rsidR="002F4252" w:rsidRPr="00AF0680">
        <w:rPr>
          <w:rFonts w:ascii="Gill Sans MT" w:eastAsia="Gill Sans MT" w:hAnsi="Gill Sans MT" w:cs="Gill Sans MT"/>
          <w:sz w:val="24"/>
          <w:szCs w:val="24"/>
        </w:rPr>
        <w:t xml:space="preserve"> it is a history of a crucial peri</w:t>
      </w:r>
      <w:r w:rsidR="004C74FE" w:rsidRPr="00AF0680">
        <w:rPr>
          <w:rFonts w:ascii="Gill Sans MT" w:eastAsia="Gill Sans MT" w:hAnsi="Gill Sans MT" w:cs="Gill Sans MT"/>
          <w:sz w:val="24"/>
          <w:szCs w:val="24"/>
        </w:rPr>
        <w:t xml:space="preserve">od of recent Colombian history. </w:t>
      </w:r>
      <w:r w:rsidR="009C6728" w:rsidRPr="00AF0680">
        <w:rPr>
          <w:rFonts w:ascii="Gill Sans MT" w:eastAsia="Gill Sans MT" w:hAnsi="Gill Sans MT" w:cs="Gill Sans MT"/>
          <w:sz w:val="24"/>
          <w:szCs w:val="24"/>
        </w:rPr>
        <w:t>On another, it is an ethnography of the state and an argument about how the anthropology of the state should be done. At yet another level</w:t>
      </w:r>
      <w:r w:rsidR="00DF7F10" w:rsidRPr="00AF0680">
        <w:rPr>
          <w:rFonts w:ascii="Gill Sans MT" w:eastAsia="Gill Sans MT" w:hAnsi="Gill Sans MT" w:cs="Gill Sans MT"/>
          <w:sz w:val="24"/>
          <w:szCs w:val="24"/>
        </w:rPr>
        <w:t>,</w:t>
      </w:r>
      <w:r w:rsidR="009C6728" w:rsidRPr="00AF0680">
        <w:rPr>
          <w:rFonts w:ascii="Gill Sans MT" w:eastAsia="Gill Sans MT" w:hAnsi="Gill Sans MT" w:cs="Gill Sans MT"/>
          <w:sz w:val="24"/>
          <w:szCs w:val="24"/>
        </w:rPr>
        <w:t xml:space="preserve"> it is an argument about Enlightenment values and political liberalism – not based, as is usually done, </w:t>
      </w:r>
      <w:r w:rsidR="00D45E81" w:rsidRPr="00AF0680">
        <w:rPr>
          <w:rFonts w:ascii="Gill Sans MT" w:eastAsia="Gill Sans MT" w:hAnsi="Gill Sans MT" w:cs="Gill Sans MT"/>
          <w:sz w:val="24"/>
          <w:szCs w:val="24"/>
        </w:rPr>
        <w:t xml:space="preserve">in philosophical mode, </w:t>
      </w:r>
      <w:r w:rsidR="009C6728" w:rsidRPr="00AF0680">
        <w:rPr>
          <w:rFonts w:ascii="Gill Sans MT" w:eastAsia="Gill Sans MT" w:hAnsi="Gill Sans MT" w:cs="Gill Sans MT"/>
          <w:sz w:val="24"/>
          <w:szCs w:val="24"/>
        </w:rPr>
        <w:t>on abstract principles or arguments from an imaginary ‘original position</w:t>
      </w:r>
      <w:proofErr w:type="gramStart"/>
      <w:r w:rsidR="009C6728" w:rsidRPr="00AF0680">
        <w:rPr>
          <w:rFonts w:ascii="Gill Sans MT" w:eastAsia="Gill Sans MT" w:hAnsi="Gill Sans MT" w:cs="Gill Sans MT"/>
          <w:sz w:val="24"/>
          <w:szCs w:val="24"/>
        </w:rPr>
        <w:t>’, but</w:t>
      </w:r>
      <w:proofErr w:type="gramEnd"/>
      <w:r w:rsidR="009C6728" w:rsidRPr="00AF0680">
        <w:rPr>
          <w:rFonts w:ascii="Gill Sans MT" w:eastAsia="Gill Sans MT" w:hAnsi="Gill Sans MT" w:cs="Gill Sans MT"/>
          <w:sz w:val="24"/>
          <w:szCs w:val="24"/>
        </w:rPr>
        <w:t xml:space="preserve"> based rather on how </w:t>
      </w:r>
      <w:r w:rsidR="00DF7F10" w:rsidRPr="00AF0680">
        <w:rPr>
          <w:rFonts w:ascii="Gill Sans MT" w:eastAsia="Gill Sans MT" w:hAnsi="Gill Sans MT" w:cs="Gill Sans MT"/>
          <w:sz w:val="24"/>
          <w:szCs w:val="24"/>
        </w:rPr>
        <w:t xml:space="preserve">the state is embodied and performed </w:t>
      </w:r>
      <w:r w:rsidR="009C6728" w:rsidRPr="00AF0680">
        <w:rPr>
          <w:rFonts w:ascii="Gill Sans MT" w:eastAsia="Gill Sans MT" w:hAnsi="Gill Sans MT" w:cs="Gill Sans MT"/>
          <w:sz w:val="24"/>
          <w:szCs w:val="24"/>
        </w:rPr>
        <w:t>in practice.</w:t>
      </w:r>
    </w:p>
    <w:p w14:paraId="0550470A" w14:textId="1D2B68E8" w:rsidR="002F4252" w:rsidRPr="00AF0680" w:rsidRDefault="00E91EAF" w:rsidP="00A434E9">
      <w:pPr>
        <w:spacing w:after="0" w:line="240" w:lineRule="auto"/>
        <w:ind w:firstLine="720"/>
        <w:jc w:val="both"/>
        <w:rPr>
          <w:rFonts w:ascii="Gill Sans MT" w:eastAsia="Gill Sans MT" w:hAnsi="Gill Sans MT" w:cs="Gill Sans MT"/>
          <w:sz w:val="24"/>
          <w:szCs w:val="24"/>
        </w:rPr>
      </w:pPr>
      <w:r w:rsidRPr="00AF0680">
        <w:rPr>
          <w:rFonts w:ascii="Gill Sans MT" w:eastAsia="Gill Sans MT" w:hAnsi="Gill Sans MT" w:cs="Gill Sans MT"/>
          <w:i/>
          <w:iCs/>
          <w:sz w:val="24"/>
          <w:szCs w:val="24"/>
        </w:rPr>
        <w:t xml:space="preserve">The </w:t>
      </w:r>
      <w:r w:rsidR="0078410A">
        <w:rPr>
          <w:rFonts w:ascii="Gill Sans MT" w:eastAsia="Gill Sans MT" w:hAnsi="Gill Sans MT" w:cs="Gill Sans MT"/>
          <w:i/>
          <w:iCs/>
          <w:sz w:val="24"/>
          <w:szCs w:val="24"/>
        </w:rPr>
        <w:t>f</w:t>
      </w:r>
      <w:r w:rsidRPr="00AF0680">
        <w:rPr>
          <w:rFonts w:ascii="Gill Sans MT" w:eastAsia="Gill Sans MT" w:hAnsi="Gill Sans MT" w:cs="Gill Sans MT"/>
          <w:i/>
          <w:iCs/>
          <w:sz w:val="24"/>
          <w:szCs w:val="24"/>
        </w:rPr>
        <w:t xml:space="preserve">ace of </w:t>
      </w:r>
      <w:r w:rsidR="0078410A">
        <w:rPr>
          <w:rFonts w:ascii="Gill Sans MT" w:eastAsia="Gill Sans MT" w:hAnsi="Gill Sans MT" w:cs="Gill Sans MT"/>
          <w:i/>
          <w:iCs/>
          <w:sz w:val="24"/>
          <w:szCs w:val="24"/>
        </w:rPr>
        <w:t>p</w:t>
      </w:r>
      <w:r w:rsidRPr="00AF0680">
        <w:rPr>
          <w:rFonts w:ascii="Gill Sans MT" w:eastAsia="Gill Sans MT" w:hAnsi="Gill Sans MT" w:cs="Gill Sans MT"/>
          <w:i/>
          <w:iCs/>
          <w:sz w:val="24"/>
          <w:szCs w:val="24"/>
        </w:rPr>
        <w:t>eace</w:t>
      </w:r>
      <w:r w:rsidR="009C6728" w:rsidRPr="00AF0680">
        <w:rPr>
          <w:rFonts w:ascii="Gill Sans MT" w:eastAsia="Gill Sans MT" w:hAnsi="Gill Sans MT" w:cs="Gill Sans MT"/>
          <w:sz w:val="24"/>
          <w:szCs w:val="24"/>
        </w:rPr>
        <w:t xml:space="preserve"> describes</w:t>
      </w:r>
      <w:r w:rsidR="004C74FE" w:rsidRPr="00AF0680">
        <w:rPr>
          <w:rFonts w:ascii="Gill Sans MT" w:eastAsia="Gill Sans MT" w:hAnsi="Gill Sans MT" w:cs="Gill Sans MT"/>
          <w:sz w:val="24"/>
          <w:szCs w:val="24"/>
        </w:rPr>
        <w:t xml:space="preserve"> </w:t>
      </w:r>
      <w:r w:rsidR="002F4252" w:rsidRPr="00AF0680">
        <w:rPr>
          <w:rFonts w:ascii="Gill Sans MT" w:eastAsia="Gill Sans MT" w:hAnsi="Gill Sans MT" w:cs="Gill Sans MT"/>
          <w:sz w:val="24"/>
          <w:szCs w:val="24"/>
        </w:rPr>
        <w:t xml:space="preserve">a period with numerous echoes and parallels elsewhere, not least </w:t>
      </w:r>
      <w:r w:rsidR="00D45E81" w:rsidRPr="00AF0680">
        <w:rPr>
          <w:rFonts w:ascii="Gill Sans MT" w:eastAsia="Gill Sans MT" w:hAnsi="Gill Sans MT" w:cs="Gill Sans MT"/>
          <w:sz w:val="24"/>
          <w:szCs w:val="24"/>
        </w:rPr>
        <w:t>in the polarization that resulted from a divisive referendum, which took place just a few months after</w:t>
      </w:r>
      <w:r w:rsidR="002F4252" w:rsidRPr="00AF0680">
        <w:rPr>
          <w:rFonts w:ascii="Gill Sans MT" w:eastAsia="Gill Sans MT" w:hAnsi="Gill Sans MT" w:cs="Gill Sans MT"/>
          <w:sz w:val="24"/>
          <w:szCs w:val="24"/>
        </w:rPr>
        <w:t xml:space="preserve"> the Brexit referendum. </w:t>
      </w:r>
      <w:r w:rsidR="00D45E81" w:rsidRPr="00AF0680">
        <w:rPr>
          <w:rFonts w:ascii="Gill Sans MT" w:eastAsia="Gill Sans MT" w:hAnsi="Gill Sans MT" w:cs="Gill Sans MT"/>
          <w:sz w:val="24"/>
          <w:szCs w:val="24"/>
        </w:rPr>
        <w:t>The parallel is explicitly drawn on a number of occasions. T</w:t>
      </w:r>
      <w:r w:rsidR="002F4252" w:rsidRPr="00AF0680">
        <w:rPr>
          <w:rFonts w:ascii="Gill Sans MT" w:eastAsia="Gill Sans MT" w:hAnsi="Gill Sans MT" w:cs="Gill Sans MT"/>
          <w:sz w:val="24"/>
          <w:szCs w:val="24"/>
        </w:rPr>
        <w:t>he Colombian Yes campaign was very similar to the UK Remain campaign: both were expected to win, with a fatal complacency on the part of their proponents. Both the Yes and</w:t>
      </w:r>
      <w:r w:rsidR="00D45E81" w:rsidRPr="00AF0680">
        <w:rPr>
          <w:rFonts w:ascii="Gill Sans MT" w:eastAsia="Gill Sans MT" w:hAnsi="Gill Sans MT" w:cs="Gill Sans MT"/>
          <w:sz w:val="24"/>
          <w:szCs w:val="24"/>
        </w:rPr>
        <w:t xml:space="preserve"> the</w:t>
      </w:r>
      <w:r w:rsidR="002F4252" w:rsidRPr="00AF0680">
        <w:rPr>
          <w:rFonts w:ascii="Gill Sans MT" w:eastAsia="Gill Sans MT" w:hAnsi="Gill Sans MT" w:cs="Gill Sans MT"/>
          <w:sz w:val="24"/>
          <w:szCs w:val="24"/>
        </w:rPr>
        <w:t xml:space="preserve"> Remain campaigns were backed by the government of the day, which was caught in the cleft stick of trying to lay out the arguments on both sides, and to treat them as equal, while simultaneously actually favouring one side. In both referendums there was an appeal to facts and figures on one side, and an appeal to emotion, boosted </w:t>
      </w:r>
      <w:r w:rsidR="00D45E81" w:rsidRPr="00AF0680">
        <w:rPr>
          <w:rFonts w:ascii="Gill Sans MT" w:eastAsia="Gill Sans MT" w:hAnsi="Gill Sans MT" w:cs="Gill Sans MT"/>
          <w:sz w:val="24"/>
          <w:szCs w:val="24"/>
        </w:rPr>
        <w:t xml:space="preserve">by </w:t>
      </w:r>
      <w:r w:rsidR="002F4252" w:rsidRPr="00AF0680">
        <w:rPr>
          <w:rFonts w:ascii="Gill Sans MT" w:eastAsia="Gill Sans MT" w:hAnsi="Gill Sans MT" w:cs="Gill Sans MT"/>
          <w:sz w:val="24"/>
          <w:szCs w:val="24"/>
        </w:rPr>
        <w:t>a large number of false claims</w:t>
      </w:r>
      <w:r w:rsidRPr="00AF0680">
        <w:rPr>
          <w:rFonts w:ascii="Gill Sans MT" w:eastAsia="Gill Sans MT" w:hAnsi="Gill Sans MT" w:cs="Gill Sans MT"/>
          <w:sz w:val="24"/>
          <w:szCs w:val="24"/>
        </w:rPr>
        <w:t>,</w:t>
      </w:r>
      <w:r w:rsidR="002F4252" w:rsidRPr="00AF0680">
        <w:rPr>
          <w:rFonts w:ascii="Gill Sans MT" w:eastAsia="Gill Sans MT" w:hAnsi="Gill Sans MT" w:cs="Gill Sans MT"/>
          <w:sz w:val="24"/>
          <w:szCs w:val="24"/>
        </w:rPr>
        <w:t xml:space="preserve"> on the other. In both referendums there was a strong perception that the uneducated overwhelmingly favoured No/Leave. Both referendums were seen as a huge failure of communication and education. There is one big difference, however: the Brexit voter turnout was very high</w:t>
      </w:r>
      <w:r w:rsidR="00F66693" w:rsidRPr="00AF0680">
        <w:rPr>
          <w:rFonts w:ascii="Gill Sans MT" w:eastAsia="Gill Sans MT" w:hAnsi="Gill Sans MT" w:cs="Gill Sans MT"/>
          <w:sz w:val="24"/>
          <w:szCs w:val="24"/>
        </w:rPr>
        <w:t xml:space="preserve"> at over 72%</w:t>
      </w:r>
      <w:r w:rsidR="002F4252" w:rsidRPr="00AF0680">
        <w:rPr>
          <w:rFonts w:ascii="Gill Sans MT" w:eastAsia="Gill Sans MT" w:hAnsi="Gill Sans MT" w:cs="Gill Sans MT"/>
          <w:sz w:val="24"/>
          <w:szCs w:val="24"/>
        </w:rPr>
        <w:t xml:space="preserve">, with many people who had not voted for years or decades </w:t>
      </w:r>
      <w:r w:rsidR="00F66693" w:rsidRPr="00AF0680">
        <w:rPr>
          <w:rFonts w:ascii="Gill Sans MT" w:eastAsia="Gill Sans MT" w:hAnsi="Gill Sans MT" w:cs="Gill Sans MT"/>
          <w:sz w:val="24"/>
          <w:szCs w:val="24"/>
        </w:rPr>
        <w:t>turning out to cast their vote. In Colombia, by contrast, the turnout was only 37.43%.</w:t>
      </w:r>
      <w:r w:rsidR="00C42410" w:rsidRPr="00AF0680">
        <w:rPr>
          <w:rFonts w:ascii="Gill Sans MT" w:eastAsia="Gill Sans MT" w:hAnsi="Gill Sans MT" w:cs="Gill Sans MT"/>
          <w:sz w:val="24"/>
          <w:szCs w:val="24"/>
        </w:rPr>
        <w:t xml:space="preserve"> (There are other differences, obviously, in terms of what the referendum was about and the very different histories of the two countries)</w:t>
      </w:r>
      <w:r w:rsidR="49F1AB7D" w:rsidRPr="00AF0680">
        <w:rPr>
          <w:rFonts w:ascii="Gill Sans MT" w:eastAsia="Gill Sans MT" w:hAnsi="Gill Sans MT" w:cs="Gill Sans MT"/>
          <w:sz w:val="24"/>
          <w:szCs w:val="24"/>
        </w:rPr>
        <w:t>.</w:t>
      </w:r>
    </w:p>
    <w:p w14:paraId="4F314C8C" w14:textId="3FDF6083" w:rsidR="002F4252" w:rsidRPr="00AF0680" w:rsidRDefault="00F66693" w:rsidP="00A434E9">
      <w:pPr>
        <w:spacing w:after="0" w:line="240" w:lineRule="auto"/>
        <w:ind w:firstLine="720"/>
        <w:jc w:val="both"/>
        <w:rPr>
          <w:rFonts w:ascii="Gill Sans MT" w:eastAsia="Gill Sans MT" w:hAnsi="Gill Sans MT" w:cs="Gill Sans MT"/>
          <w:sz w:val="24"/>
          <w:szCs w:val="24"/>
        </w:rPr>
      </w:pPr>
      <w:r w:rsidRPr="00AF0680">
        <w:rPr>
          <w:rFonts w:ascii="Gill Sans MT" w:eastAsia="Gill Sans MT" w:hAnsi="Gill Sans MT" w:cs="Gill Sans MT"/>
          <w:sz w:val="24"/>
          <w:szCs w:val="24"/>
        </w:rPr>
        <w:t xml:space="preserve">This book is an ethnography, not so much </w:t>
      </w:r>
      <w:r w:rsidR="009C6728" w:rsidRPr="00AF0680">
        <w:rPr>
          <w:rFonts w:ascii="Gill Sans MT" w:eastAsia="Gill Sans MT" w:hAnsi="Gill Sans MT" w:cs="Gill Sans MT"/>
          <w:sz w:val="24"/>
          <w:szCs w:val="24"/>
        </w:rPr>
        <w:t>(</w:t>
      </w:r>
      <w:r w:rsidR="007C5943" w:rsidRPr="00AF0680">
        <w:rPr>
          <w:rFonts w:ascii="Gill Sans MT" w:eastAsia="Gill Sans MT" w:hAnsi="Gill Sans MT" w:cs="Gill Sans MT"/>
          <w:sz w:val="24"/>
          <w:szCs w:val="24"/>
        </w:rPr>
        <w:t xml:space="preserve">or </w:t>
      </w:r>
      <w:r w:rsidR="009C6728" w:rsidRPr="00AF0680">
        <w:rPr>
          <w:rFonts w:ascii="Gill Sans MT" w:eastAsia="Gill Sans MT" w:hAnsi="Gill Sans MT" w:cs="Gill Sans MT"/>
          <w:sz w:val="24"/>
          <w:szCs w:val="24"/>
        </w:rPr>
        <w:t xml:space="preserve">only partially) </w:t>
      </w:r>
      <w:r w:rsidRPr="00AF0680">
        <w:rPr>
          <w:rFonts w:ascii="Gill Sans MT" w:eastAsia="Gill Sans MT" w:hAnsi="Gill Sans MT" w:cs="Gill Sans MT"/>
          <w:sz w:val="24"/>
          <w:szCs w:val="24"/>
        </w:rPr>
        <w:t xml:space="preserve">of the </w:t>
      </w:r>
      <w:r w:rsidRPr="00AF0680">
        <w:rPr>
          <w:rFonts w:ascii="Gill Sans MT" w:eastAsia="Gill Sans MT" w:hAnsi="Gill Sans MT" w:cs="Gill Sans MT"/>
          <w:i/>
          <w:iCs/>
          <w:sz w:val="24"/>
          <w:szCs w:val="24"/>
        </w:rPr>
        <w:t>voters</w:t>
      </w:r>
      <w:r w:rsidRPr="00AF0680">
        <w:rPr>
          <w:rFonts w:ascii="Gill Sans MT" w:eastAsia="Gill Sans MT" w:hAnsi="Gill Sans MT" w:cs="Gill Sans MT"/>
          <w:sz w:val="24"/>
          <w:szCs w:val="24"/>
        </w:rPr>
        <w:t xml:space="preserve"> who rejected the Peace accords, nor of the </w:t>
      </w:r>
      <w:r w:rsidRPr="00AF0680">
        <w:rPr>
          <w:rFonts w:ascii="Gill Sans MT" w:eastAsia="Gill Sans MT" w:hAnsi="Gill Sans MT" w:cs="Gill Sans MT"/>
          <w:i/>
          <w:iCs/>
          <w:sz w:val="24"/>
          <w:szCs w:val="24"/>
        </w:rPr>
        <w:t>politicians</w:t>
      </w:r>
      <w:r w:rsidRPr="00AF0680">
        <w:rPr>
          <w:rFonts w:ascii="Gill Sans MT" w:eastAsia="Gill Sans MT" w:hAnsi="Gill Sans MT" w:cs="Gill Sans MT"/>
          <w:sz w:val="24"/>
          <w:szCs w:val="24"/>
        </w:rPr>
        <w:t xml:space="preserve"> who made political capital out of voters’ discomfort with them and of their longstanding distrust of the state, but rather of those people</w:t>
      </w:r>
      <w:r w:rsidR="00C42410" w:rsidRPr="00AF0680">
        <w:rPr>
          <w:rFonts w:ascii="Gill Sans MT" w:eastAsia="Gill Sans MT" w:hAnsi="Gill Sans MT" w:cs="Gill Sans MT"/>
          <w:sz w:val="24"/>
          <w:szCs w:val="24"/>
        </w:rPr>
        <w:t xml:space="preserve"> – </w:t>
      </w:r>
      <w:r w:rsidR="0010422A" w:rsidRPr="00AF0680">
        <w:rPr>
          <w:rFonts w:ascii="Gill Sans MT" w:eastAsia="Gill Sans MT" w:hAnsi="Gill Sans MT" w:cs="Gill Sans MT"/>
          <w:sz w:val="24"/>
          <w:szCs w:val="24"/>
        </w:rPr>
        <w:t xml:space="preserve">the </w:t>
      </w:r>
      <w:r w:rsidR="00C42410" w:rsidRPr="00AF0680">
        <w:rPr>
          <w:rFonts w:ascii="Gill Sans MT" w:eastAsia="Gill Sans MT" w:hAnsi="Gill Sans MT" w:cs="Gill Sans MT"/>
          <w:sz w:val="24"/>
          <w:szCs w:val="24"/>
        </w:rPr>
        <w:t xml:space="preserve">NGO workers and civil servants </w:t>
      </w:r>
      <w:r w:rsidR="0078410A">
        <w:rPr>
          <w:rFonts w:ascii="Gill Sans MT" w:eastAsia="Gill Sans MT" w:hAnsi="Gill Sans MT" w:cs="Gill Sans MT"/>
          <w:sz w:val="24"/>
          <w:szCs w:val="24"/>
        </w:rPr>
        <w:t>–</w:t>
      </w:r>
      <w:r w:rsidRPr="00AF0680">
        <w:rPr>
          <w:rFonts w:ascii="Gill Sans MT" w:eastAsia="Gill Sans MT" w:hAnsi="Gill Sans MT" w:cs="Gill Sans MT"/>
          <w:sz w:val="24"/>
          <w:szCs w:val="24"/>
        </w:rPr>
        <w:t xml:space="preserve"> who tried to persuade the voters to vote Yes. </w:t>
      </w:r>
      <w:r w:rsidR="007C5943" w:rsidRPr="00AF0680">
        <w:rPr>
          <w:rFonts w:ascii="Gill Sans MT" w:eastAsia="Gill Sans MT" w:hAnsi="Gill Sans MT" w:cs="Gill Sans MT"/>
          <w:sz w:val="24"/>
          <w:szCs w:val="24"/>
        </w:rPr>
        <w:t xml:space="preserve">They were often placed in very difficult </w:t>
      </w:r>
      <w:proofErr w:type="gramStart"/>
      <w:r w:rsidR="007C5943" w:rsidRPr="00AF0680">
        <w:rPr>
          <w:rFonts w:ascii="Gill Sans MT" w:eastAsia="Gill Sans MT" w:hAnsi="Gill Sans MT" w:cs="Gill Sans MT"/>
          <w:sz w:val="24"/>
          <w:szCs w:val="24"/>
        </w:rPr>
        <w:t>situations, because</w:t>
      </w:r>
      <w:proofErr w:type="gramEnd"/>
      <w:r w:rsidR="007C5943" w:rsidRPr="00AF0680">
        <w:rPr>
          <w:rFonts w:ascii="Gill Sans MT" w:eastAsia="Gill Sans MT" w:hAnsi="Gill Sans MT" w:cs="Gill Sans MT"/>
          <w:sz w:val="24"/>
          <w:szCs w:val="24"/>
        </w:rPr>
        <w:t xml:space="preserve"> they had to be the face of the state or ‘give face’ (</w:t>
      </w:r>
      <w:proofErr w:type="spellStart"/>
      <w:r w:rsidR="007C5943" w:rsidRPr="00AF0680">
        <w:rPr>
          <w:rFonts w:ascii="Gill Sans MT" w:eastAsia="Gill Sans MT" w:hAnsi="Gill Sans MT" w:cs="Gill Sans MT"/>
          <w:i/>
          <w:iCs/>
          <w:sz w:val="24"/>
          <w:szCs w:val="24"/>
        </w:rPr>
        <w:t>dar</w:t>
      </w:r>
      <w:proofErr w:type="spellEnd"/>
      <w:r w:rsidR="007C5943" w:rsidRPr="00AF0680">
        <w:rPr>
          <w:rFonts w:ascii="Gill Sans MT" w:eastAsia="Gill Sans MT" w:hAnsi="Gill Sans MT" w:cs="Gill Sans MT"/>
          <w:i/>
          <w:iCs/>
          <w:sz w:val="24"/>
          <w:szCs w:val="24"/>
        </w:rPr>
        <w:t xml:space="preserve"> la </w:t>
      </w:r>
      <w:proofErr w:type="spellStart"/>
      <w:r w:rsidR="007C5943" w:rsidRPr="00AF0680">
        <w:rPr>
          <w:rFonts w:ascii="Gill Sans MT" w:eastAsia="Gill Sans MT" w:hAnsi="Gill Sans MT" w:cs="Gill Sans MT"/>
          <w:i/>
          <w:iCs/>
          <w:sz w:val="24"/>
          <w:szCs w:val="24"/>
        </w:rPr>
        <w:t>cara</w:t>
      </w:r>
      <w:proofErr w:type="spellEnd"/>
      <w:r w:rsidR="007C5943" w:rsidRPr="00AF0680">
        <w:rPr>
          <w:rFonts w:ascii="Gill Sans MT" w:eastAsia="Gill Sans MT" w:hAnsi="Gill Sans MT" w:cs="Gill Sans MT"/>
          <w:sz w:val="24"/>
          <w:szCs w:val="24"/>
        </w:rPr>
        <w:t>) as they put it, in rural areas, areas which might have been under the control of FARC, or otherwise been neglected by the state</w:t>
      </w:r>
      <w:r w:rsidR="00D45E81" w:rsidRPr="00AF0680">
        <w:rPr>
          <w:rFonts w:ascii="Gill Sans MT" w:eastAsia="Gill Sans MT" w:hAnsi="Gill Sans MT" w:cs="Gill Sans MT"/>
          <w:sz w:val="24"/>
          <w:szCs w:val="24"/>
        </w:rPr>
        <w:t>,</w:t>
      </w:r>
      <w:r w:rsidR="007C5943" w:rsidRPr="00AF0680">
        <w:rPr>
          <w:rFonts w:ascii="Gill Sans MT" w:eastAsia="Gill Sans MT" w:hAnsi="Gill Sans MT" w:cs="Gill Sans MT"/>
          <w:sz w:val="24"/>
          <w:szCs w:val="24"/>
        </w:rPr>
        <w:t xml:space="preserve"> for many years and have little reason to trust it. The anguish and predicament of these often highly motivated, indeed passionate</w:t>
      </w:r>
      <w:r w:rsidR="00D45E81" w:rsidRPr="00AF0680">
        <w:rPr>
          <w:rFonts w:ascii="Gill Sans MT" w:eastAsia="Gill Sans MT" w:hAnsi="Gill Sans MT" w:cs="Gill Sans MT"/>
          <w:sz w:val="24"/>
          <w:szCs w:val="24"/>
        </w:rPr>
        <w:t>,</w:t>
      </w:r>
      <w:r w:rsidR="007C5943" w:rsidRPr="00AF0680">
        <w:rPr>
          <w:rFonts w:ascii="Gill Sans MT" w:eastAsia="Gill Sans MT" w:hAnsi="Gill Sans MT" w:cs="Gill Sans MT"/>
          <w:sz w:val="24"/>
          <w:szCs w:val="24"/>
        </w:rPr>
        <w:t xml:space="preserve"> activists and bureaucrats, and especially their huge disappointment at the No vote in the referendum, are at the heart of the book.</w:t>
      </w:r>
      <w:r w:rsidR="0010422A" w:rsidRPr="00AF0680">
        <w:rPr>
          <w:rFonts w:ascii="Gill Sans MT" w:eastAsia="Gill Sans MT" w:hAnsi="Gill Sans MT" w:cs="Gill Sans MT"/>
          <w:sz w:val="24"/>
          <w:szCs w:val="24"/>
        </w:rPr>
        <w:t xml:space="preserve"> </w:t>
      </w:r>
      <w:proofErr w:type="spellStart"/>
      <w:r w:rsidR="00D45E81" w:rsidRPr="00AF0680">
        <w:rPr>
          <w:rFonts w:ascii="Gill Sans MT" w:eastAsia="Gill Sans MT" w:hAnsi="Gill Sans MT" w:cs="Gill Sans MT"/>
          <w:sz w:val="24"/>
          <w:szCs w:val="24"/>
        </w:rPr>
        <w:t>Burnyeat’s</w:t>
      </w:r>
      <w:proofErr w:type="spellEnd"/>
      <w:r w:rsidR="0010422A" w:rsidRPr="00AF0680">
        <w:rPr>
          <w:rFonts w:ascii="Gill Sans MT" w:eastAsia="Gill Sans MT" w:hAnsi="Gill Sans MT" w:cs="Gill Sans MT"/>
          <w:sz w:val="24"/>
          <w:szCs w:val="24"/>
        </w:rPr>
        <w:t xml:space="preserve"> </w:t>
      </w:r>
      <w:r w:rsidR="00E329DA" w:rsidRPr="00AF0680">
        <w:rPr>
          <w:rFonts w:ascii="Gill Sans MT" w:eastAsia="Gill Sans MT" w:hAnsi="Gill Sans MT" w:cs="Gill Sans MT"/>
          <w:sz w:val="24"/>
          <w:szCs w:val="24"/>
        </w:rPr>
        <w:t>analysis</w:t>
      </w:r>
      <w:r w:rsidR="0010422A" w:rsidRPr="00AF0680">
        <w:rPr>
          <w:rFonts w:ascii="Gill Sans MT" w:eastAsia="Gill Sans MT" w:hAnsi="Gill Sans MT" w:cs="Gill Sans MT"/>
          <w:sz w:val="24"/>
          <w:szCs w:val="24"/>
        </w:rPr>
        <w:t xml:space="preserve"> here, conceptualizing the </w:t>
      </w:r>
      <w:r w:rsidR="0010422A" w:rsidRPr="00AF0680">
        <w:rPr>
          <w:rFonts w:ascii="Gill Sans MT" w:eastAsia="Gill Sans MT" w:hAnsi="Gill Sans MT" w:cs="Gill Sans MT"/>
          <w:sz w:val="24"/>
          <w:szCs w:val="24"/>
        </w:rPr>
        <w:lastRenderedPageBreak/>
        <w:t>interface between society and the state</w:t>
      </w:r>
      <w:r w:rsidR="00D45E81" w:rsidRPr="00AF0680">
        <w:rPr>
          <w:rFonts w:ascii="Gill Sans MT" w:eastAsia="Gill Sans MT" w:hAnsi="Gill Sans MT" w:cs="Gill Sans MT"/>
          <w:sz w:val="24"/>
          <w:szCs w:val="24"/>
        </w:rPr>
        <w:t>,</w:t>
      </w:r>
      <w:r w:rsidR="0010422A" w:rsidRPr="00AF0680">
        <w:rPr>
          <w:rFonts w:ascii="Gill Sans MT" w:eastAsia="Gill Sans MT" w:hAnsi="Gill Sans MT" w:cs="Gill Sans MT"/>
          <w:sz w:val="24"/>
          <w:szCs w:val="24"/>
        </w:rPr>
        <w:t xml:space="preserve"> is an important contribution to the anthropology of the state and of bureaucracy. </w:t>
      </w:r>
    </w:p>
    <w:p w14:paraId="21C63065" w14:textId="6E754BE0" w:rsidR="007C5943" w:rsidRPr="00AF0680" w:rsidRDefault="007C5943" w:rsidP="00A434E9">
      <w:pPr>
        <w:spacing w:after="0" w:line="240" w:lineRule="auto"/>
        <w:ind w:firstLine="720"/>
        <w:jc w:val="both"/>
        <w:rPr>
          <w:rFonts w:ascii="Gill Sans MT" w:eastAsia="Gill Sans MT" w:hAnsi="Gill Sans MT" w:cs="Gill Sans MT"/>
          <w:sz w:val="24"/>
          <w:szCs w:val="24"/>
        </w:rPr>
      </w:pPr>
      <w:r w:rsidRPr="00AF0680">
        <w:rPr>
          <w:rFonts w:ascii="Gill Sans MT" w:eastAsia="Gill Sans MT" w:hAnsi="Gill Sans MT" w:cs="Gill Sans MT"/>
          <w:sz w:val="24"/>
          <w:szCs w:val="24"/>
        </w:rPr>
        <w:t>What the</w:t>
      </w:r>
      <w:r w:rsidR="00D45E81" w:rsidRPr="00AF0680">
        <w:rPr>
          <w:rFonts w:ascii="Gill Sans MT" w:eastAsia="Gill Sans MT" w:hAnsi="Gill Sans MT" w:cs="Gill Sans MT"/>
          <w:sz w:val="24"/>
          <w:szCs w:val="24"/>
        </w:rPr>
        <w:t xml:space="preserve"> activists’</w:t>
      </w:r>
      <w:r w:rsidRPr="00AF0680">
        <w:rPr>
          <w:rFonts w:ascii="Gill Sans MT" w:eastAsia="Gill Sans MT" w:hAnsi="Gill Sans MT" w:cs="Gill Sans MT"/>
          <w:sz w:val="24"/>
          <w:szCs w:val="24"/>
        </w:rPr>
        <w:t xml:space="preserve"> efforts showed – </w:t>
      </w:r>
      <w:r w:rsidR="00E329DA" w:rsidRPr="00AF0680">
        <w:rPr>
          <w:rFonts w:ascii="Gill Sans MT" w:eastAsia="Gill Sans MT" w:hAnsi="Gill Sans MT" w:cs="Gill Sans MT"/>
          <w:sz w:val="24"/>
          <w:szCs w:val="24"/>
        </w:rPr>
        <w:t>as</w:t>
      </w:r>
      <w:r w:rsidRPr="00AF0680">
        <w:rPr>
          <w:rFonts w:ascii="Gill Sans MT" w:eastAsia="Gill Sans MT" w:hAnsi="Gill Sans MT" w:cs="Gill Sans MT"/>
          <w:sz w:val="24"/>
          <w:szCs w:val="24"/>
        </w:rPr>
        <w:t xml:space="preserve"> many recent ethnographers of the state have </w:t>
      </w:r>
      <w:r w:rsidR="00E329DA" w:rsidRPr="00AF0680">
        <w:rPr>
          <w:rFonts w:ascii="Gill Sans MT" w:eastAsia="Gill Sans MT" w:hAnsi="Gill Sans MT" w:cs="Gill Sans MT"/>
          <w:sz w:val="24"/>
          <w:szCs w:val="24"/>
        </w:rPr>
        <w:t xml:space="preserve">been keen to </w:t>
      </w:r>
      <w:r w:rsidRPr="00AF0680">
        <w:rPr>
          <w:rFonts w:ascii="Gill Sans MT" w:eastAsia="Gill Sans MT" w:hAnsi="Gill Sans MT" w:cs="Gill Sans MT"/>
          <w:sz w:val="24"/>
          <w:szCs w:val="24"/>
        </w:rPr>
        <w:t>emphasize – is that the state is a performance. It</w:t>
      </w:r>
      <w:r w:rsidR="00D45E81" w:rsidRPr="00AF0680">
        <w:rPr>
          <w:rFonts w:ascii="Gill Sans MT" w:eastAsia="Gill Sans MT" w:hAnsi="Gill Sans MT" w:cs="Gill Sans MT"/>
          <w:sz w:val="24"/>
          <w:szCs w:val="24"/>
        </w:rPr>
        <w:t xml:space="preserve"> has to be taken on the road and</w:t>
      </w:r>
      <w:r w:rsidRPr="00AF0680">
        <w:rPr>
          <w:rFonts w:ascii="Gill Sans MT" w:eastAsia="Gill Sans MT" w:hAnsi="Gill Sans MT" w:cs="Gill Sans MT"/>
          <w:sz w:val="24"/>
          <w:szCs w:val="24"/>
        </w:rPr>
        <w:t xml:space="preserve"> it has to be ritualized</w:t>
      </w:r>
      <w:r w:rsidR="00D45E81" w:rsidRPr="00AF0680">
        <w:rPr>
          <w:rFonts w:ascii="Gill Sans MT" w:eastAsia="Gill Sans MT" w:hAnsi="Gill Sans MT" w:cs="Gill Sans MT"/>
          <w:sz w:val="24"/>
          <w:szCs w:val="24"/>
        </w:rPr>
        <w:t>.</w:t>
      </w:r>
      <w:r w:rsidRPr="00AF0680">
        <w:rPr>
          <w:rFonts w:ascii="Gill Sans MT" w:eastAsia="Gill Sans MT" w:hAnsi="Gill Sans MT" w:cs="Gill Sans MT"/>
          <w:sz w:val="24"/>
          <w:szCs w:val="24"/>
        </w:rPr>
        <w:t xml:space="preserve"> </w:t>
      </w:r>
      <w:r w:rsidR="00D45E81" w:rsidRPr="00AF0680">
        <w:rPr>
          <w:rFonts w:ascii="Gill Sans MT" w:eastAsia="Gill Sans MT" w:hAnsi="Gill Sans MT" w:cs="Gill Sans MT"/>
          <w:sz w:val="24"/>
          <w:szCs w:val="24"/>
        </w:rPr>
        <w:t>E</w:t>
      </w:r>
      <w:r w:rsidRPr="00AF0680">
        <w:rPr>
          <w:rFonts w:ascii="Gill Sans MT" w:eastAsia="Gill Sans MT" w:hAnsi="Gill Sans MT" w:cs="Gill Sans MT"/>
          <w:sz w:val="24"/>
          <w:szCs w:val="24"/>
        </w:rPr>
        <w:t xml:space="preserve">ven a roadshow about </w:t>
      </w:r>
      <w:r w:rsidR="00E329DA" w:rsidRPr="00AF0680">
        <w:rPr>
          <w:rFonts w:ascii="Gill Sans MT" w:eastAsia="Gill Sans MT" w:hAnsi="Gill Sans MT" w:cs="Gill Sans MT"/>
          <w:sz w:val="24"/>
          <w:szCs w:val="24"/>
        </w:rPr>
        <w:t>a</w:t>
      </w:r>
      <w:r w:rsidRPr="00AF0680">
        <w:rPr>
          <w:rFonts w:ascii="Gill Sans MT" w:eastAsia="Gill Sans MT" w:hAnsi="Gill Sans MT" w:cs="Gill Sans MT"/>
          <w:sz w:val="24"/>
          <w:szCs w:val="24"/>
        </w:rPr>
        <w:t xml:space="preserve"> peace agreement is a performance. In Chapter 4 </w:t>
      </w:r>
      <w:r w:rsidR="00D45E81" w:rsidRPr="00AF0680">
        <w:rPr>
          <w:rFonts w:ascii="Gill Sans MT" w:eastAsia="Gill Sans MT" w:hAnsi="Gill Sans MT" w:cs="Gill Sans MT"/>
          <w:sz w:val="24"/>
          <w:szCs w:val="24"/>
        </w:rPr>
        <w:t>Burnyeat</w:t>
      </w:r>
      <w:r w:rsidRPr="00AF0680">
        <w:rPr>
          <w:rFonts w:ascii="Gill Sans MT" w:eastAsia="Gill Sans MT" w:hAnsi="Gill Sans MT" w:cs="Gill Sans MT"/>
          <w:sz w:val="24"/>
          <w:szCs w:val="24"/>
        </w:rPr>
        <w:t xml:space="preserve"> describes in great detail one such session, held in a rural area called </w:t>
      </w:r>
      <w:proofErr w:type="spellStart"/>
      <w:r w:rsidRPr="00AF0680">
        <w:rPr>
          <w:rFonts w:ascii="Gill Sans MT" w:eastAsia="Gill Sans MT" w:hAnsi="Gill Sans MT" w:cs="Gill Sans MT"/>
          <w:sz w:val="24"/>
          <w:szCs w:val="24"/>
        </w:rPr>
        <w:t>Dabeiba</w:t>
      </w:r>
      <w:proofErr w:type="spellEnd"/>
      <w:r w:rsidRPr="00AF0680">
        <w:rPr>
          <w:rFonts w:ascii="Gill Sans MT" w:eastAsia="Gill Sans MT" w:hAnsi="Gill Sans MT" w:cs="Gill Sans MT"/>
          <w:sz w:val="24"/>
          <w:szCs w:val="24"/>
        </w:rPr>
        <w:t xml:space="preserve">, providing us with </w:t>
      </w:r>
      <w:r w:rsidR="00E329DA" w:rsidRPr="00AF0680">
        <w:rPr>
          <w:rFonts w:ascii="Gill Sans MT" w:eastAsia="Gill Sans MT" w:hAnsi="Gill Sans MT" w:cs="Gill Sans MT"/>
          <w:sz w:val="24"/>
          <w:szCs w:val="24"/>
        </w:rPr>
        <w:t>a</w:t>
      </w:r>
      <w:r w:rsidRPr="00AF0680">
        <w:rPr>
          <w:rFonts w:ascii="Gill Sans MT" w:eastAsia="Gill Sans MT" w:hAnsi="Gill Sans MT" w:cs="Gill Sans MT"/>
          <w:sz w:val="24"/>
          <w:szCs w:val="24"/>
        </w:rPr>
        <w:t xml:space="preserve"> slide-by-slide </w:t>
      </w:r>
      <w:r w:rsidR="0078410A">
        <w:rPr>
          <w:rFonts w:ascii="Gill Sans MT" w:eastAsia="Gill Sans MT" w:hAnsi="Gill Sans MT" w:cs="Gill Sans MT"/>
          <w:sz w:val="24"/>
          <w:szCs w:val="24"/>
        </w:rPr>
        <w:t>P</w:t>
      </w:r>
      <w:r w:rsidRPr="00AF0680">
        <w:rPr>
          <w:rFonts w:ascii="Gill Sans MT" w:eastAsia="Gill Sans MT" w:hAnsi="Gill Sans MT" w:cs="Gill Sans MT"/>
          <w:sz w:val="24"/>
          <w:szCs w:val="24"/>
        </w:rPr>
        <w:t>ower</w:t>
      </w:r>
      <w:r w:rsidR="0078410A">
        <w:rPr>
          <w:rFonts w:ascii="Gill Sans MT" w:eastAsia="Gill Sans MT" w:hAnsi="Gill Sans MT" w:cs="Gill Sans MT"/>
          <w:sz w:val="24"/>
          <w:szCs w:val="24"/>
        </w:rPr>
        <w:t>P</w:t>
      </w:r>
      <w:r w:rsidRPr="00AF0680">
        <w:rPr>
          <w:rFonts w:ascii="Gill Sans MT" w:eastAsia="Gill Sans MT" w:hAnsi="Gill Sans MT" w:cs="Gill Sans MT"/>
          <w:sz w:val="24"/>
          <w:szCs w:val="24"/>
        </w:rPr>
        <w:t xml:space="preserve">oint exposition </w:t>
      </w:r>
      <w:r w:rsidR="00E329DA" w:rsidRPr="00AF0680">
        <w:rPr>
          <w:rFonts w:ascii="Gill Sans MT" w:eastAsia="Gill Sans MT" w:hAnsi="Gill Sans MT" w:cs="Gill Sans MT"/>
          <w:sz w:val="24"/>
          <w:szCs w:val="24"/>
        </w:rPr>
        <w:t xml:space="preserve">as delivered </w:t>
      </w:r>
      <w:r w:rsidRPr="00AF0680">
        <w:rPr>
          <w:rFonts w:ascii="Gill Sans MT" w:eastAsia="Gill Sans MT" w:hAnsi="Gill Sans MT" w:cs="Gill Sans MT"/>
          <w:sz w:val="24"/>
          <w:szCs w:val="24"/>
        </w:rPr>
        <w:t>by Pilar, the young, urban, educated, middle-class, and very White representative of OACP</w:t>
      </w:r>
      <w:r w:rsidR="0078410A">
        <w:rPr>
          <w:rFonts w:ascii="Gill Sans MT" w:eastAsia="Gill Sans MT" w:hAnsi="Gill Sans MT" w:cs="Gill Sans MT"/>
          <w:sz w:val="24"/>
          <w:szCs w:val="24"/>
        </w:rPr>
        <w:t xml:space="preserve"> (</w:t>
      </w:r>
      <w:proofErr w:type="spellStart"/>
      <w:r w:rsidR="0078410A">
        <w:rPr>
          <w:rFonts w:ascii="Gill Sans MT" w:eastAsia="Gill Sans MT" w:hAnsi="Gill Sans MT" w:cs="Gill Sans MT"/>
          <w:i/>
          <w:iCs/>
          <w:sz w:val="24"/>
          <w:szCs w:val="24"/>
        </w:rPr>
        <w:t>Oficina</w:t>
      </w:r>
      <w:proofErr w:type="spellEnd"/>
      <w:r w:rsidR="0078410A">
        <w:rPr>
          <w:rFonts w:ascii="Gill Sans MT" w:eastAsia="Gill Sans MT" w:hAnsi="Gill Sans MT" w:cs="Gill Sans MT"/>
          <w:i/>
          <w:iCs/>
          <w:sz w:val="24"/>
          <w:szCs w:val="24"/>
        </w:rPr>
        <w:t xml:space="preserve"> del Alto </w:t>
      </w:r>
      <w:proofErr w:type="spellStart"/>
      <w:r w:rsidR="0078410A">
        <w:rPr>
          <w:rFonts w:ascii="Gill Sans MT" w:eastAsia="Gill Sans MT" w:hAnsi="Gill Sans MT" w:cs="Gill Sans MT"/>
          <w:i/>
          <w:iCs/>
          <w:sz w:val="24"/>
          <w:szCs w:val="24"/>
        </w:rPr>
        <w:t>Comisionado</w:t>
      </w:r>
      <w:proofErr w:type="spellEnd"/>
      <w:r w:rsidR="0078410A">
        <w:rPr>
          <w:rFonts w:ascii="Gill Sans MT" w:eastAsia="Gill Sans MT" w:hAnsi="Gill Sans MT" w:cs="Gill Sans MT"/>
          <w:i/>
          <w:iCs/>
          <w:sz w:val="24"/>
          <w:szCs w:val="24"/>
        </w:rPr>
        <w:t xml:space="preserve"> para la Paz</w:t>
      </w:r>
      <w:r w:rsidR="0078410A">
        <w:rPr>
          <w:rFonts w:ascii="Gill Sans MT" w:eastAsia="Gill Sans MT" w:hAnsi="Gill Sans MT" w:cs="Gill Sans MT"/>
          <w:sz w:val="24"/>
          <w:szCs w:val="24"/>
        </w:rPr>
        <w:t>)</w:t>
      </w:r>
      <w:r w:rsidRPr="00AF0680">
        <w:rPr>
          <w:rFonts w:ascii="Gill Sans MT" w:eastAsia="Gill Sans MT" w:hAnsi="Gill Sans MT" w:cs="Gill Sans MT"/>
          <w:sz w:val="24"/>
          <w:szCs w:val="24"/>
        </w:rPr>
        <w:t xml:space="preserve">, sent out to do five presentations </w:t>
      </w:r>
      <w:r w:rsidR="00E329DA" w:rsidRPr="00AF0680">
        <w:rPr>
          <w:rFonts w:ascii="Gill Sans MT" w:eastAsia="Gill Sans MT" w:hAnsi="Gill Sans MT" w:cs="Gill Sans MT"/>
          <w:sz w:val="24"/>
          <w:szCs w:val="24"/>
        </w:rPr>
        <w:t xml:space="preserve">to peasant audiences, over the course of </w:t>
      </w:r>
      <w:r w:rsidRPr="00AF0680">
        <w:rPr>
          <w:rFonts w:ascii="Gill Sans MT" w:eastAsia="Gill Sans MT" w:hAnsi="Gill Sans MT" w:cs="Gill Sans MT"/>
          <w:sz w:val="24"/>
          <w:szCs w:val="24"/>
        </w:rPr>
        <w:t>four days</w:t>
      </w:r>
      <w:r w:rsidR="00E329DA" w:rsidRPr="00AF0680">
        <w:rPr>
          <w:rFonts w:ascii="Gill Sans MT" w:eastAsia="Gill Sans MT" w:hAnsi="Gill Sans MT" w:cs="Gill Sans MT"/>
          <w:sz w:val="24"/>
          <w:szCs w:val="24"/>
        </w:rPr>
        <w:t>,</w:t>
      </w:r>
      <w:r w:rsidRPr="00AF0680">
        <w:rPr>
          <w:rFonts w:ascii="Gill Sans MT" w:eastAsia="Gill Sans MT" w:hAnsi="Gill Sans MT" w:cs="Gill Sans MT"/>
          <w:sz w:val="24"/>
          <w:szCs w:val="24"/>
        </w:rPr>
        <w:t xml:space="preserve"> of the ‘facts’ of the agreement. </w:t>
      </w:r>
      <w:r w:rsidR="00E329DA" w:rsidRPr="00AF0680">
        <w:rPr>
          <w:rFonts w:ascii="Gill Sans MT" w:eastAsia="Gill Sans MT" w:hAnsi="Gill Sans MT" w:cs="Gill Sans MT"/>
          <w:sz w:val="24"/>
          <w:szCs w:val="24"/>
        </w:rPr>
        <w:t>Burnyeat</w:t>
      </w:r>
      <w:r w:rsidRPr="00AF0680">
        <w:rPr>
          <w:rFonts w:ascii="Gill Sans MT" w:eastAsia="Gill Sans MT" w:hAnsi="Gill Sans MT" w:cs="Gill Sans MT"/>
          <w:sz w:val="24"/>
          <w:szCs w:val="24"/>
        </w:rPr>
        <w:t xml:space="preserve"> records her own shock that OACP should send such a young </w:t>
      </w:r>
      <w:r w:rsidR="00E329DA" w:rsidRPr="00AF0680">
        <w:rPr>
          <w:rFonts w:ascii="Gill Sans MT" w:eastAsia="Gill Sans MT" w:hAnsi="Gill Sans MT" w:cs="Gill Sans MT"/>
          <w:sz w:val="24"/>
          <w:szCs w:val="24"/>
        </w:rPr>
        <w:t>interlocutor who was so</w:t>
      </w:r>
      <w:r w:rsidRPr="00AF0680">
        <w:rPr>
          <w:rFonts w:ascii="Gill Sans MT" w:eastAsia="Gill Sans MT" w:hAnsi="Gill Sans MT" w:cs="Gill Sans MT"/>
          <w:sz w:val="24"/>
          <w:szCs w:val="24"/>
        </w:rPr>
        <w:t xml:space="preserve"> very different</w:t>
      </w:r>
      <w:r w:rsidR="00E329DA" w:rsidRPr="00AF0680">
        <w:rPr>
          <w:rFonts w:ascii="Gill Sans MT" w:eastAsia="Gill Sans MT" w:hAnsi="Gill Sans MT" w:cs="Gill Sans MT"/>
          <w:sz w:val="24"/>
          <w:szCs w:val="24"/>
        </w:rPr>
        <w:t xml:space="preserve"> from her target audience. Sh</w:t>
      </w:r>
      <w:r w:rsidRPr="00AF0680">
        <w:rPr>
          <w:rFonts w:ascii="Gill Sans MT" w:eastAsia="Gill Sans MT" w:hAnsi="Gill Sans MT" w:cs="Gill Sans MT"/>
          <w:sz w:val="24"/>
          <w:szCs w:val="24"/>
        </w:rPr>
        <w:t xml:space="preserve">e also honestly records the views of the locals that </w:t>
      </w:r>
      <w:r w:rsidR="00E329DA" w:rsidRPr="00AF0680">
        <w:rPr>
          <w:rFonts w:ascii="Gill Sans MT" w:eastAsia="Gill Sans MT" w:hAnsi="Gill Sans MT" w:cs="Gill Sans MT"/>
          <w:sz w:val="24"/>
          <w:szCs w:val="24"/>
        </w:rPr>
        <w:t>Pilar, the presenter,</w:t>
      </w:r>
      <w:r w:rsidRPr="00AF0680">
        <w:rPr>
          <w:rFonts w:ascii="Gill Sans MT" w:eastAsia="Gill Sans MT" w:hAnsi="Gill Sans MT" w:cs="Gill Sans MT"/>
          <w:sz w:val="24"/>
          <w:szCs w:val="24"/>
        </w:rPr>
        <w:t xml:space="preserve"> was good, </w:t>
      </w:r>
      <w:r w:rsidR="00E329DA" w:rsidRPr="00AF0680">
        <w:rPr>
          <w:rFonts w:ascii="Gill Sans MT" w:eastAsia="Gill Sans MT" w:hAnsi="Gill Sans MT" w:cs="Gill Sans MT"/>
          <w:sz w:val="24"/>
          <w:szCs w:val="24"/>
        </w:rPr>
        <w:t xml:space="preserve">that </w:t>
      </w:r>
      <w:r w:rsidRPr="00AF0680">
        <w:rPr>
          <w:rFonts w:ascii="Gill Sans MT" w:eastAsia="Gill Sans MT" w:hAnsi="Gill Sans MT" w:cs="Gill Sans MT"/>
          <w:sz w:val="24"/>
          <w:szCs w:val="24"/>
        </w:rPr>
        <w:t xml:space="preserve">she was exactly what they expected from the state, and </w:t>
      </w:r>
      <w:r w:rsidR="00E329DA" w:rsidRPr="00AF0680">
        <w:rPr>
          <w:rFonts w:ascii="Gill Sans MT" w:eastAsia="Gill Sans MT" w:hAnsi="Gill Sans MT" w:cs="Gill Sans MT"/>
          <w:sz w:val="24"/>
          <w:szCs w:val="24"/>
        </w:rPr>
        <w:t xml:space="preserve">that at least </w:t>
      </w:r>
      <w:r w:rsidRPr="00AF0680">
        <w:rPr>
          <w:rFonts w:ascii="Gill Sans MT" w:eastAsia="Gill Sans MT" w:hAnsi="Gill Sans MT" w:cs="Gill Sans MT"/>
          <w:sz w:val="24"/>
          <w:szCs w:val="24"/>
        </w:rPr>
        <w:t xml:space="preserve">some of them were very pleased to learn what </w:t>
      </w:r>
      <w:r w:rsidR="00E329DA" w:rsidRPr="00AF0680">
        <w:rPr>
          <w:rFonts w:ascii="Gill Sans MT" w:eastAsia="Gill Sans MT" w:hAnsi="Gill Sans MT" w:cs="Gill Sans MT"/>
          <w:sz w:val="24"/>
          <w:szCs w:val="24"/>
        </w:rPr>
        <w:t>Pilar</w:t>
      </w:r>
      <w:r w:rsidRPr="00AF0680">
        <w:rPr>
          <w:rFonts w:ascii="Gill Sans MT" w:eastAsia="Gill Sans MT" w:hAnsi="Gill Sans MT" w:cs="Gill Sans MT"/>
          <w:sz w:val="24"/>
          <w:szCs w:val="24"/>
        </w:rPr>
        <w:t xml:space="preserve"> so didactically, and following a narrow and specific script, was sent out to teach them.</w:t>
      </w:r>
    </w:p>
    <w:p w14:paraId="629AF304" w14:textId="449B8261" w:rsidR="00E5338F" w:rsidRPr="00AF0680" w:rsidRDefault="00D45E81" w:rsidP="00A434E9">
      <w:pPr>
        <w:spacing w:after="0" w:line="240" w:lineRule="auto"/>
        <w:ind w:firstLine="720"/>
        <w:jc w:val="both"/>
        <w:rPr>
          <w:rFonts w:ascii="Gill Sans MT" w:eastAsia="Gill Sans MT" w:hAnsi="Gill Sans MT" w:cs="Gill Sans MT"/>
          <w:sz w:val="24"/>
          <w:szCs w:val="24"/>
        </w:rPr>
      </w:pPr>
      <w:r w:rsidRPr="00AF0680">
        <w:rPr>
          <w:rFonts w:ascii="Gill Sans MT" w:eastAsia="Gill Sans MT" w:hAnsi="Gill Sans MT" w:cs="Gill Sans MT"/>
          <w:sz w:val="24"/>
          <w:szCs w:val="24"/>
        </w:rPr>
        <w:t>Woven into this detailed and compelling ethnography</w:t>
      </w:r>
      <w:r w:rsidR="00430DE3" w:rsidRPr="00AF0680">
        <w:rPr>
          <w:rFonts w:ascii="Gill Sans MT" w:eastAsia="Gill Sans MT" w:hAnsi="Gill Sans MT" w:cs="Gill Sans MT"/>
          <w:sz w:val="24"/>
          <w:szCs w:val="24"/>
        </w:rPr>
        <w:t xml:space="preserve"> is the wider aim</w:t>
      </w:r>
      <w:r w:rsidRPr="00AF0680">
        <w:rPr>
          <w:rFonts w:ascii="Gill Sans MT" w:eastAsia="Gill Sans MT" w:hAnsi="Gill Sans MT" w:cs="Gill Sans MT"/>
          <w:sz w:val="24"/>
          <w:szCs w:val="24"/>
        </w:rPr>
        <w:t>: a</w:t>
      </w:r>
      <w:r w:rsidR="00430DE3" w:rsidRPr="00AF0680">
        <w:rPr>
          <w:rFonts w:ascii="Gill Sans MT" w:eastAsia="Gill Sans MT" w:hAnsi="Gill Sans MT" w:cs="Gill Sans MT"/>
          <w:sz w:val="24"/>
          <w:szCs w:val="24"/>
        </w:rPr>
        <w:t xml:space="preserve"> critique of liberalism. This means that </w:t>
      </w:r>
      <w:proofErr w:type="gramStart"/>
      <w:r w:rsidR="00430DE3" w:rsidRPr="00AF0680">
        <w:rPr>
          <w:rFonts w:ascii="Gill Sans MT" w:eastAsia="Gill Sans MT" w:hAnsi="Gill Sans MT" w:cs="Gill Sans MT"/>
          <w:i/>
          <w:iCs/>
          <w:sz w:val="24"/>
          <w:szCs w:val="24"/>
        </w:rPr>
        <w:t>The</w:t>
      </w:r>
      <w:proofErr w:type="gramEnd"/>
      <w:r w:rsidR="00430DE3" w:rsidRPr="00AF0680">
        <w:rPr>
          <w:rFonts w:ascii="Gill Sans MT" w:eastAsia="Gill Sans MT" w:hAnsi="Gill Sans MT" w:cs="Gill Sans MT"/>
          <w:i/>
          <w:iCs/>
          <w:sz w:val="24"/>
          <w:szCs w:val="24"/>
        </w:rPr>
        <w:t xml:space="preserve"> </w:t>
      </w:r>
      <w:r w:rsidR="0078410A">
        <w:rPr>
          <w:rFonts w:ascii="Gill Sans MT" w:eastAsia="Gill Sans MT" w:hAnsi="Gill Sans MT" w:cs="Gill Sans MT"/>
          <w:i/>
          <w:iCs/>
          <w:sz w:val="24"/>
          <w:szCs w:val="24"/>
        </w:rPr>
        <w:t>f</w:t>
      </w:r>
      <w:r w:rsidR="00430DE3" w:rsidRPr="00AF0680">
        <w:rPr>
          <w:rFonts w:ascii="Gill Sans MT" w:eastAsia="Gill Sans MT" w:hAnsi="Gill Sans MT" w:cs="Gill Sans MT"/>
          <w:i/>
          <w:iCs/>
          <w:sz w:val="24"/>
          <w:szCs w:val="24"/>
        </w:rPr>
        <w:t xml:space="preserve">ace of </w:t>
      </w:r>
      <w:r w:rsidR="0078410A">
        <w:rPr>
          <w:rFonts w:ascii="Gill Sans MT" w:eastAsia="Gill Sans MT" w:hAnsi="Gill Sans MT" w:cs="Gill Sans MT"/>
          <w:i/>
          <w:iCs/>
          <w:sz w:val="24"/>
          <w:szCs w:val="24"/>
        </w:rPr>
        <w:t>p</w:t>
      </w:r>
      <w:r w:rsidR="00430DE3" w:rsidRPr="00AF0680">
        <w:rPr>
          <w:rFonts w:ascii="Gill Sans MT" w:eastAsia="Gill Sans MT" w:hAnsi="Gill Sans MT" w:cs="Gill Sans MT"/>
          <w:i/>
          <w:iCs/>
          <w:sz w:val="24"/>
          <w:szCs w:val="24"/>
        </w:rPr>
        <w:t xml:space="preserve">eace </w:t>
      </w:r>
      <w:r w:rsidR="00430DE3" w:rsidRPr="00AF0680">
        <w:rPr>
          <w:rFonts w:ascii="Gill Sans MT" w:eastAsia="Gill Sans MT" w:hAnsi="Gill Sans MT" w:cs="Gill Sans MT"/>
          <w:sz w:val="24"/>
          <w:szCs w:val="24"/>
        </w:rPr>
        <w:t xml:space="preserve">is a </w:t>
      </w:r>
      <w:r w:rsidR="00E5338F" w:rsidRPr="00AF0680">
        <w:rPr>
          <w:rFonts w:ascii="Gill Sans MT" w:eastAsia="Gill Sans MT" w:hAnsi="Gill Sans MT" w:cs="Gill Sans MT"/>
          <w:sz w:val="24"/>
          <w:szCs w:val="24"/>
        </w:rPr>
        <w:t>difficult book – not because it is written abstrusely – far from it.</w:t>
      </w:r>
      <w:r w:rsidR="00430DE3" w:rsidRPr="00AF0680">
        <w:rPr>
          <w:rFonts w:ascii="Gill Sans MT" w:eastAsia="Gill Sans MT" w:hAnsi="Gill Sans MT" w:cs="Gill Sans MT"/>
          <w:sz w:val="24"/>
          <w:szCs w:val="24"/>
        </w:rPr>
        <w:t xml:space="preserve"> As far as that goes, i</w:t>
      </w:r>
      <w:r w:rsidR="00E5338F" w:rsidRPr="00AF0680">
        <w:rPr>
          <w:rFonts w:ascii="Gill Sans MT" w:eastAsia="Gill Sans MT" w:hAnsi="Gill Sans MT" w:cs="Gill Sans MT"/>
          <w:sz w:val="24"/>
          <w:szCs w:val="24"/>
        </w:rPr>
        <w:t xml:space="preserve">t is a model of clarity. </w:t>
      </w:r>
      <w:r w:rsidRPr="00AF0680">
        <w:rPr>
          <w:rFonts w:ascii="Gill Sans MT" w:eastAsia="Gill Sans MT" w:hAnsi="Gill Sans MT" w:cs="Gill Sans MT"/>
          <w:sz w:val="24"/>
          <w:szCs w:val="24"/>
        </w:rPr>
        <w:t>T</w:t>
      </w:r>
      <w:r w:rsidR="00B72206" w:rsidRPr="00AF0680">
        <w:rPr>
          <w:rFonts w:ascii="Gill Sans MT" w:eastAsia="Gill Sans MT" w:hAnsi="Gill Sans MT" w:cs="Gill Sans MT"/>
          <w:sz w:val="24"/>
          <w:szCs w:val="24"/>
        </w:rPr>
        <w:t xml:space="preserve">he book is </w:t>
      </w:r>
      <w:r w:rsidR="00E5338F" w:rsidRPr="00AF0680">
        <w:rPr>
          <w:rFonts w:ascii="Gill Sans MT" w:eastAsia="Gill Sans MT" w:hAnsi="Gill Sans MT" w:cs="Gill Sans MT"/>
          <w:sz w:val="24"/>
          <w:szCs w:val="24"/>
        </w:rPr>
        <w:t>difficult</w:t>
      </w:r>
      <w:r w:rsidR="00B72206" w:rsidRPr="00AF0680">
        <w:rPr>
          <w:rFonts w:ascii="Gill Sans MT" w:eastAsia="Gill Sans MT" w:hAnsi="Gill Sans MT" w:cs="Gill Sans MT"/>
          <w:sz w:val="24"/>
          <w:szCs w:val="24"/>
        </w:rPr>
        <w:t xml:space="preserve"> to read</w:t>
      </w:r>
      <w:r w:rsidR="00E5338F" w:rsidRPr="00AF0680">
        <w:rPr>
          <w:rFonts w:ascii="Gill Sans MT" w:eastAsia="Gill Sans MT" w:hAnsi="Gill Sans MT" w:cs="Gill Sans MT"/>
          <w:sz w:val="24"/>
          <w:szCs w:val="24"/>
        </w:rPr>
        <w:t xml:space="preserve"> because it turns the gaze onto ‘our’ too little examined beliefs an</w:t>
      </w:r>
      <w:r w:rsidR="00B72206" w:rsidRPr="00AF0680">
        <w:rPr>
          <w:rFonts w:ascii="Gill Sans MT" w:eastAsia="Gill Sans MT" w:hAnsi="Gill Sans MT" w:cs="Gill Sans MT"/>
          <w:sz w:val="24"/>
          <w:szCs w:val="24"/>
        </w:rPr>
        <w:t xml:space="preserve">d assumptions, in quite a harsh, though simultaneously empathetic, way – </w:t>
      </w:r>
      <w:r w:rsidR="00E5338F" w:rsidRPr="00AF0680">
        <w:rPr>
          <w:rFonts w:ascii="Gill Sans MT" w:eastAsia="Gill Sans MT" w:hAnsi="Gill Sans MT" w:cs="Gill Sans MT"/>
          <w:sz w:val="24"/>
          <w:szCs w:val="24"/>
        </w:rPr>
        <w:t>in fact in</w:t>
      </w:r>
      <w:r w:rsidR="00B72206" w:rsidRPr="00AF0680">
        <w:rPr>
          <w:rFonts w:ascii="Gill Sans MT" w:eastAsia="Gill Sans MT" w:hAnsi="Gill Sans MT" w:cs="Gill Sans MT"/>
          <w:sz w:val="24"/>
          <w:szCs w:val="24"/>
        </w:rPr>
        <w:t xml:space="preserve"> just</w:t>
      </w:r>
      <w:r w:rsidR="00E5338F" w:rsidRPr="00AF0680">
        <w:rPr>
          <w:rFonts w:ascii="Gill Sans MT" w:eastAsia="Gill Sans MT" w:hAnsi="Gill Sans MT" w:cs="Gill Sans MT"/>
          <w:sz w:val="24"/>
          <w:szCs w:val="24"/>
        </w:rPr>
        <w:t xml:space="preserve"> the way that anthropology is supposed to, but rarely does</w:t>
      </w:r>
      <w:r w:rsidR="1C76F14E" w:rsidRPr="00AF0680">
        <w:rPr>
          <w:rFonts w:ascii="Gill Sans MT" w:eastAsia="Gill Sans MT" w:hAnsi="Gill Sans MT" w:cs="Gill Sans MT"/>
          <w:sz w:val="24"/>
          <w:szCs w:val="24"/>
        </w:rPr>
        <w:t>. A</w:t>
      </w:r>
      <w:r w:rsidR="00E5338F" w:rsidRPr="00AF0680">
        <w:rPr>
          <w:rFonts w:ascii="Gill Sans MT" w:eastAsia="Gill Sans MT" w:hAnsi="Gill Sans MT" w:cs="Gill Sans MT"/>
          <w:sz w:val="24"/>
          <w:szCs w:val="24"/>
        </w:rPr>
        <w:t>t least rarely does in a way that makes us truly and deeply uncomfortable.</w:t>
      </w:r>
    </w:p>
    <w:p w14:paraId="2752DA9D" w14:textId="77777777" w:rsidR="00E5338F" w:rsidRPr="00AF0680" w:rsidRDefault="00E5338F" w:rsidP="00A434E9">
      <w:pPr>
        <w:spacing w:after="0" w:line="240" w:lineRule="auto"/>
        <w:ind w:firstLine="720"/>
        <w:jc w:val="both"/>
        <w:rPr>
          <w:rFonts w:ascii="Gill Sans MT" w:eastAsia="Gill Sans MT" w:hAnsi="Gill Sans MT" w:cs="Gill Sans MT"/>
          <w:sz w:val="24"/>
          <w:szCs w:val="24"/>
        </w:rPr>
      </w:pPr>
      <w:r w:rsidRPr="00AF0680">
        <w:rPr>
          <w:rFonts w:ascii="Gill Sans MT" w:eastAsia="Gill Sans MT" w:hAnsi="Gill Sans MT" w:cs="Gill Sans MT"/>
          <w:sz w:val="24"/>
          <w:szCs w:val="24"/>
        </w:rPr>
        <w:t xml:space="preserve">I say ‘our’ and ‘us’ because I would be surprised if </w:t>
      </w:r>
      <w:r w:rsidR="00D45E81" w:rsidRPr="00AF0680">
        <w:rPr>
          <w:rFonts w:ascii="Gill Sans MT" w:eastAsia="Gill Sans MT" w:hAnsi="Gill Sans MT" w:cs="Gill Sans MT"/>
          <w:sz w:val="24"/>
          <w:szCs w:val="24"/>
        </w:rPr>
        <w:t>the author herself</w:t>
      </w:r>
      <w:r w:rsidRPr="00AF0680">
        <w:rPr>
          <w:rFonts w:ascii="Gill Sans MT" w:eastAsia="Gill Sans MT" w:hAnsi="Gill Sans MT" w:cs="Gill Sans MT"/>
          <w:sz w:val="24"/>
          <w:szCs w:val="24"/>
        </w:rPr>
        <w:t xml:space="preserve"> did not share</w:t>
      </w:r>
      <w:r w:rsidR="006976D1" w:rsidRPr="00AF0680">
        <w:rPr>
          <w:rFonts w:ascii="Gill Sans MT" w:eastAsia="Gill Sans MT" w:hAnsi="Gill Sans MT" w:cs="Gill Sans MT"/>
          <w:sz w:val="24"/>
          <w:szCs w:val="24"/>
        </w:rPr>
        <w:t>, at least to some degree,</w:t>
      </w:r>
      <w:r w:rsidRPr="00AF0680">
        <w:rPr>
          <w:rFonts w:ascii="Gill Sans MT" w:eastAsia="Gill Sans MT" w:hAnsi="Gill Sans MT" w:cs="Gill Sans MT"/>
          <w:sz w:val="24"/>
          <w:szCs w:val="24"/>
        </w:rPr>
        <w:t xml:space="preserve"> the assumptions of the </w:t>
      </w:r>
      <w:r w:rsidR="006976D1" w:rsidRPr="00AF0680">
        <w:rPr>
          <w:rFonts w:ascii="Gill Sans MT" w:eastAsia="Gill Sans MT" w:hAnsi="Gill Sans MT" w:cs="Gill Sans MT"/>
          <w:sz w:val="24"/>
          <w:szCs w:val="24"/>
        </w:rPr>
        <w:t>liberal consensus or liberal imaginary. Some of</w:t>
      </w:r>
      <w:r w:rsidR="00D45E81" w:rsidRPr="00AF0680">
        <w:rPr>
          <w:rFonts w:ascii="Gill Sans MT" w:eastAsia="Gill Sans MT" w:hAnsi="Gill Sans MT" w:cs="Gill Sans MT"/>
          <w:sz w:val="24"/>
          <w:szCs w:val="24"/>
        </w:rPr>
        <w:t xml:space="preserve"> the author</w:t>
      </w:r>
      <w:r w:rsidR="006976D1" w:rsidRPr="00AF0680">
        <w:rPr>
          <w:rFonts w:ascii="Gill Sans MT" w:eastAsia="Gill Sans MT" w:hAnsi="Gill Sans MT" w:cs="Gill Sans MT"/>
          <w:sz w:val="24"/>
          <w:szCs w:val="24"/>
        </w:rPr>
        <w:t>’s best friends – as the ethnography makes very clear – are liberals, both politically, and in subscribing to what she calls ‘cultural liberalism’.</w:t>
      </w:r>
    </w:p>
    <w:p w14:paraId="40277853" w14:textId="77777777" w:rsidR="003308CE" w:rsidRPr="00AF0680" w:rsidRDefault="003308CE" w:rsidP="00A434E9">
      <w:pPr>
        <w:spacing w:after="0" w:line="240" w:lineRule="auto"/>
        <w:ind w:firstLine="720"/>
        <w:jc w:val="both"/>
        <w:rPr>
          <w:rFonts w:ascii="Gill Sans MT" w:eastAsia="Gill Sans MT" w:hAnsi="Gill Sans MT" w:cs="Gill Sans MT"/>
          <w:sz w:val="24"/>
          <w:szCs w:val="24"/>
        </w:rPr>
      </w:pPr>
      <w:r w:rsidRPr="00AF0680">
        <w:rPr>
          <w:rFonts w:ascii="Gill Sans MT" w:eastAsia="Gill Sans MT" w:hAnsi="Gill Sans MT" w:cs="Gill Sans MT"/>
          <w:sz w:val="24"/>
          <w:szCs w:val="24"/>
        </w:rPr>
        <w:t>Cultural liberalism believes in the value of education</w:t>
      </w:r>
      <w:r w:rsidR="00DF7F10" w:rsidRPr="00AF0680">
        <w:rPr>
          <w:rFonts w:ascii="Gill Sans MT" w:eastAsia="Gill Sans MT" w:hAnsi="Gill Sans MT" w:cs="Gill Sans MT"/>
          <w:sz w:val="24"/>
          <w:szCs w:val="24"/>
        </w:rPr>
        <w:t>:</w:t>
      </w:r>
      <w:r w:rsidRPr="00AF0680">
        <w:rPr>
          <w:rFonts w:ascii="Gill Sans MT" w:eastAsia="Gill Sans MT" w:hAnsi="Gill Sans MT" w:cs="Gill Sans MT"/>
          <w:sz w:val="24"/>
          <w:szCs w:val="24"/>
        </w:rPr>
        <w:t xml:space="preserve"> the solution to bad decision-making, or people believing in propaganda, is more education. Cultural liberali</w:t>
      </w:r>
      <w:r w:rsidR="00DF7F10" w:rsidRPr="00AF0680">
        <w:rPr>
          <w:rFonts w:ascii="Gill Sans MT" w:eastAsia="Gill Sans MT" w:hAnsi="Gill Sans MT" w:cs="Gill Sans MT"/>
          <w:sz w:val="24"/>
          <w:szCs w:val="24"/>
        </w:rPr>
        <w:t>sm believes in reason and truth:</w:t>
      </w:r>
      <w:r w:rsidRPr="00AF0680">
        <w:rPr>
          <w:rFonts w:ascii="Gill Sans MT" w:eastAsia="Gill Sans MT" w:hAnsi="Gill Sans MT" w:cs="Gill Sans MT"/>
          <w:sz w:val="24"/>
          <w:szCs w:val="24"/>
        </w:rPr>
        <w:t xml:space="preserve"> in the end, reasoned argument and the facts will defeat ignorance, prejudice, and lies. Cultural liberalism believes in the gulf between reason and </w:t>
      </w:r>
      <w:proofErr w:type="gramStart"/>
      <w:r w:rsidRPr="00AF0680">
        <w:rPr>
          <w:rFonts w:ascii="Gill Sans MT" w:eastAsia="Gill Sans MT" w:hAnsi="Gill Sans MT" w:cs="Gill Sans MT"/>
          <w:sz w:val="24"/>
          <w:szCs w:val="24"/>
        </w:rPr>
        <w:t>emotion</w:t>
      </w:r>
      <w:r w:rsidR="00DF7F10" w:rsidRPr="00AF0680">
        <w:rPr>
          <w:rFonts w:ascii="Gill Sans MT" w:eastAsia="Gill Sans MT" w:hAnsi="Gill Sans MT" w:cs="Gill Sans MT"/>
          <w:sz w:val="24"/>
          <w:szCs w:val="24"/>
        </w:rPr>
        <w:t>:</w:t>
      </w:r>
      <w:proofErr w:type="gramEnd"/>
      <w:r w:rsidRPr="00AF0680">
        <w:rPr>
          <w:rFonts w:ascii="Gill Sans MT" w:eastAsia="Gill Sans MT" w:hAnsi="Gill Sans MT" w:cs="Gill Sans MT"/>
          <w:sz w:val="24"/>
          <w:szCs w:val="24"/>
        </w:rPr>
        <w:t xml:space="preserve"> appeals to emotion, especially negative emotions and intolerance, must be combatted by appeals to reason, rights, and justice. Cultural liberalism believes in impartiality and neutrality and the possibility of fairness when rules of impartiality are applied. It believes that the liberal settlement – parliamentary democracy, the separation of powers, the rule of law – enacts those values of equality, fairness, justice, and truth. As a corollary of this, it believes that </w:t>
      </w:r>
      <w:r w:rsidR="004D74EB" w:rsidRPr="00AF0680">
        <w:rPr>
          <w:rFonts w:ascii="Gill Sans MT" w:eastAsia="Gill Sans MT" w:hAnsi="Gill Sans MT" w:cs="Gill Sans MT"/>
          <w:sz w:val="24"/>
          <w:szCs w:val="24"/>
        </w:rPr>
        <w:t xml:space="preserve">technical solutions are possible. In particular, and in the </w:t>
      </w:r>
      <w:proofErr w:type="gramStart"/>
      <w:r w:rsidR="004D74EB" w:rsidRPr="00AF0680">
        <w:rPr>
          <w:rFonts w:ascii="Gill Sans MT" w:eastAsia="Gill Sans MT" w:hAnsi="Gill Sans MT" w:cs="Gill Sans MT"/>
          <w:sz w:val="24"/>
          <w:szCs w:val="24"/>
        </w:rPr>
        <w:t>case</w:t>
      </w:r>
      <w:proofErr w:type="gramEnd"/>
      <w:r w:rsidR="004D74EB" w:rsidRPr="00AF0680">
        <w:rPr>
          <w:rFonts w:ascii="Gill Sans MT" w:eastAsia="Gill Sans MT" w:hAnsi="Gill Sans MT" w:cs="Gill Sans MT"/>
          <w:sz w:val="24"/>
          <w:szCs w:val="24"/>
        </w:rPr>
        <w:t xml:space="preserve"> we have been discussing, it is possible to keep politics out of neutral presentations of ‘the facts’ about the peace agreement. </w:t>
      </w:r>
    </w:p>
    <w:p w14:paraId="04B9BD60" w14:textId="0D742B34" w:rsidR="004D74EB" w:rsidRPr="00AF0680" w:rsidRDefault="004D74EB" w:rsidP="00AF0680">
      <w:pPr>
        <w:spacing w:after="0" w:line="240" w:lineRule="auto"/>
        <w:jc w:val="both"/>
        <w:rPr>
          <w:rFonts w:ascii="Gill Sans MT" w:eastAsia="Gill Sans MT" w:hAnsi="Gill Sans MT" w:cs="Gill Sans MT"/>
          <w:sz w:val="24"/>
          <w:szCs w:val="24"/>
        </w:rPr>
      </w:pPr>
      <w:r w:rsidRPr="00AF0680">
        <w:rPr>
          <w:rFonts w:ascii="Gill Sans MT" w:eastAsia="Gill Sans MT" w:hAnsi="Gill Sans MT" w:cs="Gill Sans MT"/>
          <w:sz w:val="24"/>
          <w:szCs w:val="24"/>
        </w:rPr>
        <w:t xml:space="preserve">Following a well-worn leftist path – but supporting it with deep ethnography – </w:t>
      </w:r>
      <w:r w:rsidR="00E329DA" w:rsidRPr="00AF0680">
        <w:rPr>
          <w:rFonts w:ascii="Gill Sans MT" w:eastAsia="Gill Sans MT" w:hAnsi="Gill Sans MT" w:cs="Gill Sans MT"/>
          <w:sz w:val="24"/>
          <w:szCs w:val="24"/>
        </w:rPr>
        <w:t>Burnyeat</w:t>
      </w:r>
      <w:r w:rsidRPr="00AF0680">
        <w:rPr>
          <w:rFonts w:ascii="Gill Sans MT" w:eastAsia="Gill Sans MT" w:hAnsi="Gill Sans MT" w:cs="Gill Sans MT"/>
          <w:sz w:val="24"/>
          <w:szCs w:val="24"/>
        </w:rPr>
        <w:t xml:space="preserve"> demonstrates that all of these liberal assumptions are myths, just as much as the myths propagated by the anti-peace agreement side. </w:t>
      </w:r>
      <w:r w:rsidR="00E329DA" w:rsidRPr="00AF0680">
        <w:rPr>
          <w:rFonts w:ascii="Gill Sans MT" w:eastAsia="Gill Sans MT" w:hAnsi="Gill Sans MT" w:cs="Gill Sans MT"/>
          <w:sz w:val="24"/>
          <w:szCs w:val="24"/>
        </w:rPr>
        <w:t>Burnyeat</w:t>
      </w:r>
      <w:r w:rsidRPr="00AF0680">
        <w:rPr>
          <w:rFonts w:ascii="Gill Sans MT" w:eastAsia="Gill Sans MT" w:hAnsi="Gill Sans MT" w:cs="Gill Sans MT"/>
          <w:sz w:val="24"/>
          <w:szCs w:val="24"/>
        </w:rPr>
        <w:t xml:space="preserve"> refers to </w:t>
      </w:r>
      <w:r w:rsidR="0AE0F04C" w:rsidRPr="00AF0680">
        <w:rPr>
          <w:rFonts w:ascii="Gill Sans MT" w:eastAsia="Gill Sans MT" w:hAnsi="Gill Sans MT" w:cs="Gill Sans MT"/>
          <w:sz w:val="24"/>
          <w:szCs w:val="24"/>
        </w:rPr>
        <w:t>‘</w:t>
      </w:r>
      <w:r w:rsidRPr="00AF0680">
        <w:rPr>
          <w:rFonts w:ascii="Gill Sans MT" w:eastAsia="Gill Sans MT" w:hAnsi="Gill Sans MT" w:cs="Gill Sans MT"/>
          <w:sz w:val="24"/>
          <w:szCs w:val="24"/>
        </w:rPr>
        <w:t>the precarity of liberalism’s fantasy of rationality</w:t>
      </w:r>
      <w:r w:rsidR="2E58004F" w:rsidRPr="00AF0680">
        <w:rPr>
          <w:rFonts w:ascii="Gill Sans MT" w:eastAsia="Gill Sans MT" w:hAnsi="Gill Sans MT" w:cs="Gill Sans MT"/>
          <w:sz w:val="24"/>
          <w:szCs w:val="24"/>
        </w:rPr>
        <w:t>’</w:t>
      </w:r>
      <w:r w:rsidRPr="00AF0680">
        <w:rPr>
          <w:rFonts w:ascii="Gill Sans MT" w:eastAsia="Gill Sans MT" w:hAnsi="Gill Sans MT" w:cs="Gill Sans MT"/>
          <w:sz w:val="24"/>
          <w:szCs w:val="24"/>
        </w:rPr>
        <w:t xml:space="preserve"> (247) and to the deeply </w:t>
      </w:r>
      <w:r w:rsidR="6AB21AB9" w:rsidRPr="00AF0680">
        <w:rPr>
          <w:rFonts w:ascii="Gill Sans MT" w:eastAsia="Gill Sans MT" w:hAnsi="Gill Sans MT" w:cs="Gill Sans MT"/>
          <w:sz w:val="24"/>
          <w:szCs w:val="24"/>
        </w:rPr>
        <w:t>‘</w:t>
      </w:r>
      <w:r w:rsidRPr="00AF0680">
        <w:rPr>
          <w:rFonts w:ascii="Gill Sans MT" w:eastAsia="Gill Sans MT" w:hAnsi="Gill Sans MT" w:cs="Gill Sans MT"/>
          <w:sz w:val="24"/>
          <w:szCs w:val="24"/>
        </w:rPr>
        <w:t>ideological</w:t>
      </w:r>
      <w:r w:rsidR="04F090DB" w:rsidRPr="00AF0680">
        <w:rPr>
          <w:rFonts w:ascii="Gill Sans MT" w:eastAsia="Gill Sans MT" w:hAnsi="Gill Sans MT" w:cs="Gill Sans MT"/>
          <w:sz w:val="24"/>
          <w:szCs w:val="24"/>
        </w:rPr>
        <w:t>’</w:t>
      </w:r>
      <w:r w:rsidRPr="00AF0680">
        <w:rPr>
          <w:rFonts w:ascii="Gill Sans MT" w:eastAsia="Gill Sans MT" w:hAnsi="Gill Sans MT" w:cs="Gill Sans MT"/>
          <w:sz w:val="24"/>
          <w:szCs w:val="24"/>
        </w:rPr>
        <w:t xml:space="preserve"> nature of all these liberal assumptions (245). Liberalism in practice has been used as </w:t>
      </w:r>
      <w:r w:rsidR="00DF7F10" w:rsidRPr="00AF0680">
        <w:rPr>
          <w:rFonts w:ascii="Gill Sans MT" w:eastAsia="Gill Sans MT" w:hAnsi="Gill Sans MT" w:cs="Gill Sans MT"/>
          <w:sz w:val="24"/>
          <w:szCs w:val="24"/>
        </w:rPr>
        <w:t xml:space="preserve">a </w:t>
      </w:r>
      <w:r w:rsidRPr="00AF0680">
        <w:rPr>
          <w:rFonts w:ascii="Gill Sans MT" w:eastAsia="Gill Sans MT" w:hAnsi="Gill Sans MT" w:cs="Gill Sans MT"/>
          <w:sz w:val="24"/>
          <w:szCs w:val="24"/>
        </w:rPr>
        <w:t>prop for hierarchies of class and colour. Those propagating the liberal consensus, working for a Yes vote, were overwhelming upper or upper-middle class, sophisticated, from Bogot</w:t>
      </w:r>
      <w:r w:rsidR="00123004" w:rsidRPr="00123004">
        <w:rPr>
          <w:rFonts w:ascii="Gill Sans MT" w:eastAsia="Gill Sans MT" w:hAnsi="Gill Sans MT" w:cs="Arial"/>
          <w:sz w:val="24"/>
          <w:szCs w:val="24"/>
          <w:lang w:bidi="fa-IR"/>
        </w:rPr>
        <w:t>á</w:t>
      </w:r>
      <w:r w:rsidRPr="00AF0680">
        <w:rPr>
          <w:rFonts w:ascii="Gill Sans MT" w:eastAsia="Gill Sans MT" w:hAnsi="Gill Sans MT" w:cs="Gill Sans MT"/>
          <w:sz w:val="24"/>
          <w:szCs w:val="24"/>
        </w:rPr>
        <w:t xml:space="preserve">, and much Whiter and more educated than those they were attempting to instruct (as well as, in the case described above, younger than them). This kind of ‘cultural liberalism’ (or what is </w:t>
      </w:r>
      <w:r w:rsidR="00E329DA" w:rsidRPr="00AF0680">
        <w:rPr>
          <w:rFonts w:ascii="Gill Sans MT" w:eastAsia="Gill Sans MT" w:hAnsi="Gill Sans MT" w:cs="Gill Sans MT"/>
          <w:sz w:val="24"/>
          <w:szCs w:val="24"/>
        </w:rPr>
        <w:t xml:space="preserve">sneeringly </w:t>
      </w:r>
      <w:r w:rsidRPr="00AF0680">
        <w:rPr>
          <w:rFonts w:ascii="Gill Sans MT" w:eastAsia="Gill Sans MT" w:hAnsi="Gill Sans MT" w:cs="Gill Sans MT"/>
          <w:sz w:val="24"/>
          <w:szCs w:val="24"/>
        </w:rPr>
        <w:t xml:space="preserve">called </w:t>
      </w:r>
      <w:r w:rsidR="00E329DA" w:rsidRPr="00AF0680">
        <w:rPr>
          <w:rFonts w:ascii="Gill Sans MT" w:eastAsia="Gill Sans MT" w:hAnsi="Gill Sans MT" w:cs="Gill Sans MT"/>
          <w:sz w:val="24"/>
          <w:szCs w:val="24"/>
        </w:rPr>
        <w:t xml:space="preserve">just </w:t>
      </w:r>
      <w:r w:rsidRPr="00AF0680">
        <w:rPr>
          <w:rFonts w:ascii="Gill Sans MT" w:eastAsia="Gill Sans MT" w:hAnsi="Gill Sans MT" w:cs="Gill Sans MT"/>
          <w:sz w:val="24"/>
          <w:szCs w:val="24"/>
        </w:rPr>
        <w:t>‘liberalism’ in the USA) is in fact a class attribute and, therefore, a mask for advancing the interests of the elite. As such, it is seen as hypocritical and a No vote (just like a Leave vote in Brexit) is an expression of protest against the elite and a statement of mistrust in the state.</w:t>
      </w:r>
      <w:r w:rsidR="0010422A" w:rsidRPr="00AF0680">
        <w:rPr>
          <w:rFonts w:ascii="Gill Sans MT" w:eastAsia="Gill Sans MT" w:hAnsi="Gill Sans MT" w:cs="Gill Sans MT"/>
          <w:sz w:val="24"/>
          <w:szCs w:val="24"/>
        </w:rPr>
        <w:t xml:space="preserve"> Interestingly, </w:t>
      </w:r>
      <w:r w:rsidR="00E91EAF" w:rsidRPr="00AF0680">
        <w:rPr>
          <w:rFonts w:ascii="Gill Sans MT" w:eastAsia="Gill Sans MT" w:hAnsi="Gill Sans MT" w:cs="Gill Sans MT"/>
          <w:sz w:val="24"/>
          <w:szCs w:val="24"/>
        </w:rPr>
        <w:t>Burnyeat</w:t>
      </w:r>
      <w:r w:rsidR="0010422A" w:rsidRPr="00AF0680">
        <w:rPr>
          <w:rFonts w:ascii="Gill Sans MT" w:eastAsia="Gill Sans MT" w:hAnsi="Gill Sans MT" w:cs="Gill Sans MT"/>
          <w:sz w:val="24"/>
          <w:szCs w:val="24"/>
        </w:rPr>
        <w:t xml:space="preserve"> demonstrates that – despite the rhetoric of combatting unreasoned </w:t>
      </w:r>
      <w:r w:rsidR="0010422A" w:rsidRPr="00AF0680">
        <w:rPr>
          <w:rFonts w:ascii="Gill Sans MT" w:eastAsia="Gill Sans MT" w:hAnsi="Gill Sans MT" w:cs="Gill Sans MT"/>
          <w:sz w:val="24"/>
          <w:szCs w:val="24"/>
        </w:rPr>
        <w:lastRenderedPageBreak/>
        <w:t xml:space="preserve">emotion with the facts and the truth – the advocates of peace were just as passionately committed to their cause as their opponents. </w:t>
      </w:r>
    </w:p>
    <w:p w14:paraId="3D473DEF" w14:textId="24B9688A" w:rsidR="00AF0680" w:rsidRDefault="004D74EB" w:rsidP="00A434E9">
      <w:pPr>
        <w:spacing w:after="0" w:line="240" w:lineRule="auto"/>
        <w:ind w:firstLine="720"/>
        <w:jc w:val="both"/>
        <w:rPr>
          <w:rFonts w:ascii="Gill Sans MT" w:eastAsia="Gill Sans MT" w:hAnsi="Gill Sans MT" w:cs="Gill Sans MT"/>
          <w:sz w:val="24"/>
          <w:szCs w:val="24"/>
        </w:rPr>
      </w:pPr>
      <w:r w:rsidRPr="00AF0680">
        <w:rPr>
          <w:rFonts w:ascii="Gill Sans MT" w:eastAsia="Gill Sans MT" w:hAnsi="Gill Sans MT" w:cs="Gill Sans MT"/>
          <w:sz w:val="24"/>
          <w:szCs w:val="24"/>
        </w:rPr>
        <w:t xml:space="preserve">In </w:t>
      </w:r>
      <w:r w:rsidR="00E91EAF" w:rsidRPr="00AF0680">
        <w:rPr>
          <w:rFonts w:ascii="Gill Sans MT" w:eastAsia="Gill Sans MT" w:hAnsi="Gill Sans MT" w:cs="Gill Sans MT"/>
          <w:sz w:val="24"/>
          <w:szCs w:val="24"/>
        </w:rPr>
        <w:t>the</w:t>
      </w:r>
      <w:r w:rsidRPr="00AF0680">
        <w:rPr>
          <w:rFonts w:ascii="Gill Sans MT" w:eastAsia="Gill Sans MT" w:hAnsi="Gill Sans MT" w:cs="Gill Sans MT"/>
          <w:sz w:val="24"/>
          <w:szCs w:val="24"/>
        </w:rPr>
        <w:t xml:space="preserve"> conclusion </w:t>
      </w:r>
      <w:r w:rsidR="00E91EAF" w:rsidRPr="00AF0680">
        <w:rPr>
          <w:rFonts w:ascii="Gill Sans MT" w:eastAsia="Gill Sans MT" w:hAnsi="Gill Sans MT" w:cs="Gill Sans MT"/>
          <w:sz w:val="24"/>
          <w:szCs w:val="24"/>
        </w:rPr>
        <w:t>Burnyeat</w:t>
      </w:r>
      <w:r w:rsidRPr="00AF0680">
        <w:rPr>
          <w:rFonts w:ascii="Gill Sans MT" w:eastAsia="Gill Sans MT" w:hAnsi="Gill Sans MT" w:cs="Gill Sans MT"/>
          <w:sz w:val="24"/>
          <w:szCs w:val="24"/>
        </w:rPr>
        <w:t xml:space="preserve"> quotes Deneen’s </w:t>
      </w:r>
      <w:r w:rsidRPr="00AF0680">
        <w:rPr>
          <w:rFonts w:ascii="Gill Sans MT" w:eastAsia="Gill Sans MT" w:hAnsi="Gill Sans MT" w:cs="Gill Sans MT"/>
          <w:i/>
          <w:iCs/>
          <w:sz w:val="24"/>
          <w:szCs w:val="24"/>
        </w:rPr>
        <w:t xml:space="preserve">Why </w:t>
      </w:r>
      <w:r w:rsidR="00123004">
        <w:rPr>
          <w:rFonts w:ascii="Gill Sans MT" w:eastAsia="Gill Sans MT" w:hAnsi="Gill Sans MT" w:cs="Gill Sans MT"/>
          <w:i/>
          <w:iCs/>
          <w:sz w:val="24"/>
          <w:szCs w:val="24"/>
        </w:rPr>
        <w:t>l</w:t>
      </w:r>
      <w:r w:rsidRPr="00AF0680">
        <w:rPr>
          <w:rFonts w:ascii="Gill Sans MT" w:eastAsia="Gill Sans MT" w:hAnsi="Gill Sans MT" w:cs="Gill Sans MT"/>
          <w:i/>
          <w:iCs/>
          <w:sz w:val="24"/>
          <w:szCs w:val="24"/>
        </w:rPr>
        <w:t xml:space="preserve">iberalism </w:t>
      </w:r>
      <w:r w:rsidR="00123004">
        <w:rPr>
          <w:rFonts w:ascii="Gill Sans MT" w:eastAsia="Gill Sans MT" w:hAnsi="Gill Sans MT" w:cs="Gill Sans MT"/>
          <w:i/>
          <w:iCs/>
          <w:sz w:val="24"/>
          <w:szCs w:val="24"/>
        </w:rPr>
        <w:t>f</w:t>
      </w:r>
      <w:r w:rsidRPr="00AF0680">
        <w:rPr>
          <w:rFonts w:ascii="Gill Sans MT" w:eastAsia="Gill Sans MT" w:hAnsi="Gill Sans MT" w:cs="Gill Sans MT"/>
          <w:i/>
          <w:iCs/>
          <w:sz w:val="24"/>
          <w:szCs w:val="24"/>
        </w:rPr>
        <w:t xml:space="preserve">ailed </w:t>
      </w:r>
      <w:r w:rsidRPr="00AF0680">
        <w:rPr>
          <w:rFonts w:ascii="Gill Sans MT" w:eastAsia="Gill Sans MT" w:hAnsi="Gill Sans MT" w:cs="Gill Sans MT"/>
          <w:sz w:val="24"/>
          <w:szCs w:val="24"/>
        </w:rPr>
        <w:t xml:space="preserve">saying that the solution to the failure of liberalism is not more liberalism. I must respectfully disagree. I don’t actually think there is any alternative. </w:t>
      </w:r>
      <w:r w:rsidR="0010422A" w:rsidRPr="00AF0680">
        <w:rPr>
          <w:rFonts w:ascii="Gill Sans MT" w:eastAsia="Gill Sans MT" w:hAnsi="Gill Sans MT" w:cs="Gill Sans MT"/>
          <w:sz w:val="24"/>
          <w:szCs w:val="24"/>
        </w:rPr>
        <w:t xml:space="preserve">Churchill popularized the saying that ‘Democracy is the worst system, except for all the rest’. As Michael Walzer (1995: 25) has said, the project of civil society </w:t>
      </w:r>
      <w:r w:rsidR="1C8F4D70" w:rsidRPr="00AF0680">
        <w:rPr>
          <w:rFonts w:ascii="Gill Sans MT" w:eastAsia="Gill Sans MT" w:hAnsi="Gill Sans MT" w:cs="Gill Sans MT"/>
          <w:sz w:val="24"/>
          <w:szCs w:val="24"/>
        </w:rPr>
        <w:t>‘</w:t>
      </w:r>
      <w:r w:rsidR="0010422A" w:rsidRPr="00AF0680">
        <w:rPr>
          <w:rFonts w:ascii="Gill Sans MT" w:eastAsia="Gill Sans MT" w:hAnsi="Gill Sans MT" w:cs="Gill Sans MT"/>
          <w:sz w:val="24"/>
          <w:szCs w:val="24"/>
        </w:rPr>
        <w:t xml:space="preserve">does not make for heroism. </w:t>
      </w:r>
      <w:r w:rsidR="204B0B85" w:rsidRPr="00AF0680">
        <w:rPr>
          <w:rFonts w:ascii="Gill Sans MT" w:eastAsia="Gill Sans MT" w:hAnsi="Gill Sans MT" w:cs="Gill Sans MT"/>
          <w:sz w:val="24"/>
          <w:szCs w:val="24"/>
        </w:rPr>
        <w:t>“</w:t>
      </w:r>
      <w:r w:rsidR="0010422A" w:rsidRPr="00AF0680">
        <w:rPr>
          <w:rFonts w:ascii="Gill Sans MT" w:eastAsia="Gill Sans MT" w:hAnsi="Gill Sans MT" w:cs="Gill Sans MT"/>
          <w:sz w:val="24"/>
          <w:szCs w:val="24"/>
        </w:rPr>
        <w:t>Join the associations of your choice</w:t>
      </w:r>
      <w:r w:rsidR="2F2AFFB3" w:rsidRPr="00AF0680">
        <w:rPr>
          <w:rFonts w:ascii="Gill Sans MT" w:eastAsia="Gill Sans MT" w:hAnsi="Gill Sans MT" w:cs="Gill Sans MT"/>
          <w:sz w:val="24"/>
          <w:szCs w:val="24"/>
        </w:rPr>
        <w:t>”</w:t>
      </w:r>
      <w:r w:rsidR="0010422A" w:rsidRPr="00AF0680">
        <w:rPr>
          <w:rFonts w:ascii="Gill Sans MT" w:eastAsia="Gill Sans MT" w:hAnsi="Gill Sans MT" w:cs="Gill Sans MT"/>
          <w:sz w:val="24"/>
          <w:szCs w:val="24"/>
        </w:rPr>
        <w:t xml:space="preserve"> is not a slogan to rally political militants</w:t>
      </w:r>
      <w:r w:rsidR="2A683732" w:rsidRPr="00AF0680">
        <w:rPr>
          <w:rFonts w:ascii="Gill Sans MT" w:eastAsia="Gill Sans MT" w:hAnsi="Gill Sans MT" w:cs="Gill Sans MT"/>
          <w:sz w:val="24"/>
          <w:szCs w:val="24"/>
        </w:rPr>
        <w:t>’</w:t>
      </w:r>
      <w:r w:rsidR="00DF7F10" w:rsidRPr="00AF0680">
        <w:rPr>
          <w:rFonts w:ascii="Gill Sans MT" w:eastAsia="Gill Sans MT" w:hAnsi="Gill Sans MT" w:cs="Gill Sans MT"/>
          <w:sz w:val="24"/>
          <w:szCs w:val="24"/>
        </w:rPr>
        <w:t>.</w:t>
      </w:r>
      <w:r w:rsidR="0010422A" w:rsidRPr="00AF0680">
        <w:rPr>
          <w:rFonts w:ascii="Gill Sans MT" w:eastAsia="Gill Sans MT" w:hAnsi="Gill Sans MT" w:cs="Gill Sans MT"/>
          <w:sz w:val="24"/>
          <w:szCs w:val="24"/>
        </w:rPr>
        <w:t xml:space="preserve"> </w:t>
      </w:r>
      <w:r w:rsidR="007B2F72" w:rsidRPr="00AF0680">
        <w:rPr>
          <w:rFonts w:ascii="Gill Sans MT" w:eastAsia="Gill Sans MT" w:hAnsi="Gill Sans MT" w:cs="Gill Sans MT"/>
          <w:sz w:val="24"/>
          <w:szCs w:val="24"/>
        </w:rPr>
        <w:t>But a</w:t>
      </w:r>
      <w:r w:rsidR="0010422A" w:rsidRPr="00AF0680">
        <w:rPr>
          <w:rFonts w:ascii="Gill Sans MT" w:eastAsia="Gill Sans MT" w:hAnsi="Gill Sans MT" w:cs="Gill Sans MT"/>
          <w:sz w:val="24"/>
          <w:szCs w:val="24"/>
        </w:rPr>
        <w:t>ctually, in a context like Colombia, and many others</w:t>
      </w:r>
      <w:r w:rsidR="00E91EAF" w:rsidRPr="00AF0680">
        <w:rPr>
          <w:rFonts w:ascii="Gill Sans MT" w:eastAsia="Gill Sans MT" w:hAnsi="Gill Sans MT" w:cs="Gill Sans MT"/>
          <w:sz w:val="24"/>
          <w:szCs w:val="24"/>
        </w:rPr>
        <w:t>,</w:t>
      </w:r>
      <w:r w:rsidR="0010422A" w:rsidRPr="00AF0680">
        <w:rPr>
          <w:rFonts w:ascii="Gill Sans MT" w:eastAsia="Gill Sans MT" w:hAnsi="Gill Sans MT" w:cs="Gill Sans MT"/>
          <w:sz w:val="24"/>
          <w:szCs w:val="24"/>
        </w:rPr>
        <w:t xml:space="preserve"> civil society </w:t>
      </w:r>
      <w:r w:rsidR="0010422A" w:rsidRPr="00AF0680">
        <w:rPr>
          <w:rFonts w:ascii="Gill Sans MT" w:eastAsia="Gill Sans MT" w:hAnsi="Gill Sans MT" w:cs="Gill Sans MT"/>
          <w:i/>
          <w:iCs/>
          <w:sz w:val="24"/>
          <w:szCs w:val="24"/>
        </w:rPr>
        <w:t xml:space="preserve">is </w:t>
      </w:r>
      <w:r w:rsidR="0010422A" w:rsidRPr="00AF0680">
        <w:rPr>
          <w:rFonts w:ascii="Gill Sans MT" w:eastAsia="Gill Sans MT" w:hAnsi="Gill Sans MT" w:cs="Gill Sans MT"/>
          <w:sz w:val="24"/>
          <w:szCs w:val="24"/>
        </w:rPr>
        <w:t>a pretty heroic choice. Looking around the world at protests taking place in Iran and China, I do</w:t>
      </w:r>
      <w:r w:rsidR="00E91EAF" w:rsidRPr="00AF0680">
        <w:rPr>
          <w:rFonts w:ascii="Gill Sans MT" w:eastAsia="Gill Sans MT" w:hAnsi="Gill Sans MT" w:cs="Gill Sans MT"/>
          <w:sz w:val="24"/>
          <w:szCs w:val="24"/>
        </w:rPr>
        <w:t xml:space="preserve"> </w:t>
      </w:r>
      <w:r w:rsidR="0010422A" w:rsidRPr="00AF0680">
        <w:rPr>
          <w:rFonts w:ascii="Gill Sans MT" w:eastAsia="Gill Sans MT" w:hAnsi="Gill Sans MT" w:cs="Gill Sans MT"/>
          <w:sz w:val="24"/>
          <w:szCs w:val="24"/>
        </w:rPr>
        <w:t>n</w:t>
      </w:r>
      <w:r w:rsidR="00E91EAF" w:rsidRPr="00AF0680">
        <w:rPr>
          <w:rFonts w:ascii="Gill Sans MT" w:eastAsia="Gill Sans MT" w:hAnsi="Gill Sans MT" w:cs="Gill Sans MT"/>
          <w:sz w:val="24"/>
          <w:szCs w:val="24"/>
        </w:rPr>
        <w:t>o</w:t>
      </w:r>
      <w:r w:rsidR="0010422A" w:rsidRPr="00AF0680">
        <w:rPr>
          <w:rFonts w:ascii="Gill Sans MT" w:eastAsia="Gill Sans MT" w:hAnsi="Gill Sans MT" w:cs="Gill Sans MT"/>
          <w:sz w:val="24"/>
          <w:szCs w:val="24"/>
        </w:rPr>
        <w:t xml:space="preserve">t </w:t>
      </w:r>
      <w:r w:rsidR="00E91EAF" w:rsidRPr="00AF0680">
        <w:rPr>
          <w:rFonts w:ascii="Gill Sans MT" w:eastAsia="Gill Sans MT" w:hAnsi="Gill Sans MT" w:cs="Gill Sans MT"/>
          <w:sz w:val="24"/>
          <w:szCs w:val="24"/>
        </w:rPr>
        <w:t>believe</w:t>
      </w:r>
      <w:r w:rsidR="0010422A" w:rsidRPr="00AF0680">
        <w:rPr>
          <w:rFonts w:ascii="Gill Sans MT" w:eastAsia="Gill Sans MT" w:hAnsi="Gill Sans MT" w:cs="Gill Sans MT"/>
          <w:sz w:val="24"/>
          <w:szCs w:val="24"/>
        </w:rPr>
        <w:t xml:space="preserve"> liberalism has failed; </w:t>
      </w:r>
      <w:r w:rsidR="00E91EAF" w:rsidRPr="00AF0680">
        <w:rPr>
          <w:rFonts w:ascii="Gill Sans MT" w:eastAsia="Gill Sans MT" w:hAnsi="Gill Sans MT" w:cs="Gill Sans MT"/>
          <w:sz w:val="24"/>
          <w:szCs w:val="24"/>
        </w:rPr>
        <w:t>as</w:t>
      </w:r>
      <w:r w:rsidR="0010422A" w:rsidRPr="00AF0680">
        <w:rPr>
          <w:rFonts w:ascii="Gill Sans MT" w:eastAsia="Gill Sans MT" w:hAnsi="Gill Sans MT" w:cs="Gill Sans MT"/>
          <w:sz w:val="24"/>
          <w:szCs w:val="24"/>
        </w:rPr>
        <w:t xml:space="preserve"> they used to say about socialism, </w:t>
      </w:r>
      <w:r w:rsidR="007B2F72" w:rsidRPr="00AF0680">
        <w:rPr>
          <w:rFonts w:ascii="Gill Sans MT" w:eastAsia="Gill Sans MT" w:hAnsi="Gill Sans MT" w:cs="Gill Sans MT"/>
          <w:sz w:val="24"/>
          <w:szCs w:val="24"/>
        </w:rPr>
        <w:t xml:space="preserve">in too many places </w:t>
      </w:r>
      <w:r w:rsidR="00DF7F10" w:rsidRPr="00AF0680">
        <w:rPr>
          <w:rFonts w:ascii="Gill Sans MT" w:eastAsia="Gill Sans MT" w:hAnsi="Gill Sans MT" w:cs="Gill Sans MT"/>
          <w:sz w:val="24"/>
          <w:szCs w:val="24"/>
        </w:rPr>
        <w:t>liberalism</w:t>
      </w:r>
      <w:r w:rsidR="0010422A" w:rsidRPr="00AF0680">
        <w:rPr>
          <w:rFonts w:ascii="Gill Sans MT" w:eastAsia="Gill Sans MT" w:hAnsi="Gill Sans MT" w:cs="Gill Sans MT"/>
          <w:sz w:val="24"/>
          <w:szCs w:val="24"/>
        </w:rPr>
        <w:t xml:space="preserve"> hasn’t even been tried.</w:t>
      </w:r>
    </w:p>
    <w:p w14:paraId="0174140E" w14:textId="77777777" w:rsidR="00AF0680" w:rsidRDefault="00AF0680" w:rsidP="00AF0680">
      <w:pPr>
        <w:spacing w:after="0" w:line="240" w:lineRule="auto"/>
        <w:jc w:val="both"/>
        <w:rPr>
          <w:rFonts w:ascii="Gill Sans MT" w:eastAsia="Gill Sans MT" w:hAnsi="Gill Sans MT" w:cs="Gill Sans MT"/>
          <w:sz w:val="24"/>
          <w:szCs w:val="24"/>
        </w:rPr>
      </w:pPr>
    </w:p>
    <w:p w14:paraId="66E2BCC4" w14:textId="77777777" w:rsidR="00AF0680" w:rsidRPr="00123004" w:rsidRDefault="00AF0680" w:rsidP="00AF0680">
      <w:pPr>
        <w:spacing w:after="0" w:line="240" w:lineRule="auto"/>
        <w:jc w:val="both"/>
        <w:rPr>
          <w:rFonts w:ascii="Gill Sans MT" w:eastAsia="Gill Sans MT" w:hAnsi="Gill Sans MT" w:cs="Gill Sans MT"/>
          <w:sz w:val="24"/>
          <w:szCs w:val="24"/>
        </w:rPr>
      </w:pPr>
    </w:p>
    <w:p w14:paraId="071E4E01" w14:textId="65CA84DF" w:rsidR="0010422A" w:rsidRPr="00AF0680" w:rsidRDefault="5B3432A1" w:rsidP="00AF0680">
      <w:pPr>
        <w:spacing w:after="0" w:line="240" w:lineRule="auto"/>
        <w:jc w:val="both"/>
        <w:rPr>
          <w:rFonts w:ascii="Gill Sans MT" w:eastAsia="Gill Sans MT" w:hAnsi="Gill Sans MT" w:cs="Gill Sans MT"/>
          <w:b/>
          <w:bCs/>
          <w:sz w:val="28"/>
          <w:szCs w:val="28"/>
        </w:rPr>
      </w:pPr>
      <w:r w:rsidRPr="00AF0680">
        <w:rPr>
          <w:rFonts w:ascii="Gill Sans MT" w:eastAsia="Gill Sans MT" w:hAnsi="Gill Sans MT" w:cs="Gill Sans MT"/>
          <w:b/>
          <w:bCs/>
          <w:sz w:val="28"/>
          <w:szCs w:val="28"/>
        </w:rPr>
        <w:t>Bibliography</w:t>
      </w:r>
    </w:p>
    <w:p w14:paraId="30A0F22B" w14:textId="77777777" w:rsidR="00AF0680" w:rsidRDefault="00AF0680" w:rsidP="00AF0680">
      <w:pPr>
        <w:spacing w:after="0" w:line="240" w:lineRule="auto"/>
        <w:jc w:val="both"/>
        <w:rPr>
          <w:rFonts w:ascii="Gill Sans MT" w:eastAsia="Gill Sans MT" w:hAnsi="Gill Sans MT" w:cs="Gill Sans MT"/>
          <w:sz w:val="24"/>
          <w:szCs w:val="24"/>
        </w:rPr>
      </w:pPr>
    </w:p>
    <w:p w14:paraId="7B936DBA" w14:textId="7E221005" w:rsidR="00E91EAF" w:rsidRPr="00AF0680" w:rsidRDefault="00E91EAF" w:rsidP="00AF0680">
      <w:pPr>
        <w:spacing w:after="0" w:line="240" w:lineRule="auto"/>
        <w:jc w:val="both"/>
        <w:rPr>
          <w:rFonts w:ascii="Gill Sans MT" w:eastAsia="Gill Sans MT" w:hAnsi="Gill Sans MT" w:cs="Gill Sans MT"/>
          <w:sz w:val="24"/>
          <w:szCs w:val="24"/>
        </w:rPr>
      </w:pPr>
      <w:r w:rsidRPr="00AF0680">
        <w:rPr>
          <w:rFonts w:ascii="Gill Sans MT" w:eastAsia="Gill Sans MT" w:hAnsi="Gill Sans MT" w:cs="Gill Sans MT"/>
          <w:sz w:val="24"/>
          <w:szCs w:val="24"/>
        </w:rPr>
        <w:t>Deneen, P.</w:t>
      </w:r>
      <w:r w:rsidR="00AF0680">
        <w:rPr>
          <w:rFonts w:ascii="Gill Sans MT" w:eastAsia="Gill Sans MT" w:hAnsi="Gill Sans MT" w:cs="Gill Sans MT"/>
          <w:sz w:val="24"/>
          <w:szCs w:val="24"/>
        </w:rPr>
        <w:t xml:space="preserve"> </w:t>
      </w:r>
      <w:r w:rsidRPr="00AF0680">
        <w:rPr>
          <w:rFonts w:ascii="Gill Sans MT" w:eastAsia="Gill Sans MT" w:hAnsi="Gill Sans MT" w:cs="Gill Sans MT"/>
          <w:sz w:val="24"/>
          <w:szCs w:val="24"/>
        </w:rPr>
        <w:t>J</w:t>
      </w:r>
      <w:r w:rsidR="00AF0680">
        <w:rPr>
          <w:rFonts w:ascii="Gill Sans MT" w:eastAsia="Gill Sans MT" w:hAnsi="Gill Sans MT" w:cs="Gill Sans MT"/>
          <w:sz w:val="24"/>
          <w:szCs w:val="24"/>
        </w:rPr>
        <w:t>.</w:t>
      </w:r>
      <w:r w:rsidRPr="00AF0680">
        <w:rPr>
          <w:rFonts w:ascii="Gill Sans MT" w:eastAsia="Gill Sans MT" w:hAnsi="Gill Sans MT" w:cs="Gill Sans MT"/>
          <w:sz w:val="24"/>
          <w:szCs w:val="24"/>
        </w:rPr>
        <w:t xml:space="preserve"> 2018. </w:t>
      </w:r>
      <w:r w:rsidRPr="00AF0680">
        <w:rPr>
          <w:rFonts w:ascii="Gill Sans MT" w:eastAsia="Gill Sans MT" w:hAnsi="Gill Sans MT" w:cs="Gill Sans MT"/>
          <w:i/>
          <w:iCs/>
          <w:sz w:val="24"/>
          <w:szCs w:val="24"/>
        </w:rPr>
        <w:t xml:space="preserve">Why </w:t>
      </w:r>
      <w:r w:rsidR="00AF0680">
        <w:rPr>
          <w:rFonts w:ascii="Gill Sans MT" w:eastAsia="Gill Sans MT" w:hAnsi="Gill Sans MT" w:cs="Gill Sans MT"/>
          <w:i/>
          <w:iCs/>
          <w:sz w:val="24"/>
          <w:szCs w:val="24"/>
        </w:rPr>
        <w:t>l</w:t>
      </w:r>
      <w:r w:rsidRPr="00AF0680">
        <w:rPr>
          <w:rFonts w:ascii="Gill Sans MT" w:eastAsia="Gill Sans MT" w:hAnsi="Gill Sans MT" w:cs="Gill Sans MT"/>
          <w:i/>
          <w:iCs/>
          <w:sz w:val="24"/>
          <w:szCs w:val="24"/>
        </w:rPr>
        <w:t xml:space="preserve">iberalism </w:t>
      </w:r>
      <w:r w:rsidR="00AF0680">
        <w:rPr>
          <w:rFonts w:ascii="Gill Sans MT" w:eastAsia="Gill Sans MT" w:hAnsi="Gill Sans MT" w:cs="Gill Sans MT"/>
          <w:i/>
          <w:iCs/>
          <w:sz w:val="24"/>
          <w:szCs w:val="24"/>
        </w:rPr>
        <w:t>f</w:t>
      </w:r>
      <w:r w:rsidRPr="00AF0680">
        <w:rPr>
          <w:rFonts w:ascii="Gill Sans MT" w:eastAsia="Gill Sans MT" w:hAnsi="Gill Sans MT" w:cs="Gill Sans MT"/>
          <w:i/>
          <w:iCs/>
          <w:sz w:val="24"/>
          <w:szCs w:val="24"/>
        </w:rPr>
        <w:t>ailed</w:t>
      </w:r>
      <w:r w:rsidR="00AF0680">
        <w:rPr>
          <w:rFonts w:ascii="Gill Sans MT" w:eastAsia="Gill Sans MT" w:hAnsi="Gill Sans MT" w:cs="Gill Sans MT"/>
          <w:sz w:val="24"/>
          <w:szCs w:val="24"/>
        </w:rPr>
        <w:t>,</w:t>
      </w:r>
      <w:r w:rsidRPr="00AF0680">
        <w:rPr>
          <w:rFonts w:ascii="Gill Sans MT" w:eastAsia="Gill Sans MT" w:hAnsi="Gill Sans MT" w:cs="Gill Sans MT"/>
          <w:sz w:val="24"/>
          <w:szCs w:val="24"/>
        </w:rPr>
        <w:t xml:space="preserve"> New Haven: Yale University Press.</w:t>
      </w:r>
    </w:p>
    <w:p w14:paraId="593FF018" w14:textId="77777777" w:rsidR="00AF0680" w:rsidRDefault="00AF0680" w:rsidP="00AF0680">
      <w:pPr>
        <w:spacing w:after="0" w:line="240" w:lineRule="auto"/>
        <w:jc w:val="both"/>
        <w:rPr>
          <w:rFonts w:ascii="Gill Sans MT" w:eastAsia="Gill Sans MT" w:hAnsi="Gill Sans MT" w:cs="Gill Sans MT"/>
          <w:sz w:val="24"/>
          <w:szCs w:val="24"/>
        </w:rPr>
      </w:pPr>
    </w:p>
    <w:p w14:paraId="5EFEFBF0" w14:textId="4676BE5F" w:rsidR="00AF0680" w:rsidRDefault="0010422A" w:rsidP="00AF0680">
      <w:pPr>
        <w:spacing w:after="0" w:line="240" w:lineRule="auto"/>
        <w:jc w:val="both"/>
        <w:rPr>
          <w:rFonts w:ascii="Gill Sans MT" w:eastAsia="Gill Sans MT" w:hAnsi="Gill Sans MT" w:cs="Gill Sans MT"/>
          <w:sz w:val="24"/>
          <w:szCs w:val="24"/>
        </w:rPr>
      </w:pPr>
      <w:r w:rsidRPr="00AF0680">
        <w:rPr>
          <w:rFonts w:ascii="Gill Sans MT" w:eastAsia="Gill Sans MT" w:hAnsi="Gill Sans MT" w:cs="Gill Sans MT"/>
          <w:sz w:val="24"/>
          <w:szCs w:val="24"/>
        </w:rPr>
        <w:t>Walzer, M</w:t>
      </w:r>
      <w:r w:rsidR="00915F5D">
        <w:rPr>
          <w:rFonts w:ascii="Gill Sans MT" w:eastAsia="Gill Sans MT" w:hAnsi="Gill Sans MT" w:cs="Gill Sans MT"/>
          <w:sz w:val="24"/>
          <w:szCs w:val="24"/>
        </w:rPr>
        <w:t>ichael</w:t>
      </w:r>
      <w:r w:rsidRPr="00AF0680">
        <w:rPr>
          <w:rFonts w:ascii="Gill Sans MT" w:eastAsia="Gill Sans MT" w:hAnsi="Gill Sans MT" w:cs="Gill Sans MT"/>
          <w:sz w:val="24"/>
          <w:szCs w:val="24"/>
        </w:rPr>
        <w:t xml:space="preserve"> 1995. The </w:t>
      </w:r>
      <w:r w:rsidR="00AF0680">
        <w:rPr>
          <w:rFonts w:ascii="Gill Sans MT" w:eastAsia="Gill Sans MT" w:hAnsi="Gill Sans MT" w:cs="Gill Sans MT"/>
          <w:sz w:val="24"/>
          <w:szCs w:val="24"/>
        </w:rPr>
        <w:t>c</w:t>
      </w:r>
      <w:r w:rsidRPr="00AF0680">
        <w:rPr>
          <w:rFonts w:ascii="Gill Sans MT" w:eastAsia="Gill Sans MT" w:hAnsi="Gill Sans MT" w:cs="Gill Sans MT"/>
          <w:sz w:val="24"/>
          <w:szCs w:val="24"/>
        </w:rPr>
        <w:t xml:space="preserve">oncept of </w:t>
      </w:r>
      <w:r w:rsidR="00AF0680">
        <w:rPr>
          <w:rFonts w:ascii="Gill Sans MT" w:eastAsia="Gill Sans MT" w:hAnsi="Gill Sans MT" w:cs="Gill Sans MT"/>
          <w:sz w:val="24"/>
          <w:szCs w:val="24"/>
        </w:rPr>
        <w:t>c</w:t>
      </w:r>
      <w:r w:rsidRPr="00AF0680">
        <w:rPr>
          <w:rFonts w:ascii="Gill Sans MT" w:eastAsia="Gill Sans MT" w:hAnsi="Gill Sans MT" w:cs="Gill Sans MT"/>
          <w:sz w:val="24"/>
          <w:szCs w:val="24"/>
        </w:rPr>
        <w:t xml:space="preserve">ivil </w:t>
      </w:r>
      <w:r w:rsidR="00AF0680">
        <w:rPr>
          <w:rFonts w:ascii="Gill Sans MT" w:eastAsia="Gill Sans MT" w:hAnsi="Gill Sans MT" w:cs="Gill Sans MT"/>
          <w:sz w:val="24"/>
          <w:szCs w:val="24"/>
        </w:rPr>
        <w:t>s</w:t>
      </w:r>
      <w:r w:rsidRPr="00AF0680">
        <w:rPr>
          <w:rFonts w:ascii="Gill Sans MT" w:eastAsia="Gill Sans MT" w:hAnsi="Gill Sans MT" w:cs="Gill Sans MT"/>
          <w:sz w:val="24"/>
          <w:szCs w:val="24"/>
        </w:rPr>
        <w:t>ociety, in M</w:t>
      </w:r>
      <w:r w:rsidR="00C84E30">
        <w:rPr>
          <w:rFonts w:ascii="Gill Sans MT" w:eastAsia="Gill Sans MT" w:hAnsi="Gill Sans MT" w:cs="Gill Sans MT"/>
          <w:sz w:val="24"/>
          <w:szCs w:val="24"/>
        </w:rPr>
        <w:t>ichael</w:t>
      </w:r>
      <w:r w:rsidRPr="00AF0680">
        <w:rPr>
          <w:rFonts w:ascii="Gill Sans MT" w:eastAsia="Gill Sans MT" w:hAnsi="Gill Sans MT" w:cs="Gill Sans MT"/>
          <w:sz w:val="24"/>
          <w:szCs w:val="24"/>
        </w:rPr>
        <w:t xml:space="preserve"> Walzer (ed.), </w:t>
      </w:r>
      <w:r w:rsidRPr="00AF0680">
        <w:rPr>
          <w:rFonts w:ascii="Gill Sans MT" w:eastAsia="Gill Sans MT" w:hAnsi="Gill Sans MT" w:cs="Gill Sans MT"/>
          <w:i/>
          <w:iCs/>
          <w:sz w:val="24"/>
          <w:szCs w:val="24"/>
        </w:rPr>
        <w:t xml:space="preserve">Toward a </w:t>
      </w:r>
      <w:r w:rsidR="00AF0680">
        <w:rPr>
          <w:rFonts w:ascii="Gill Sans MT" w:eastAsia="Gill Sans MT" w:hAnsi="Gill Sans MT" w:cs="Gill Sans MT"/>
          <w:i/>
          <w:iCs/>
          <w:sz w:val="24"/>
          <w:szCs w:val="24"/>
        </w:rPr>
        <w:t>g</w:t>
      </w:r>
      <w:r w:rsidRPr="00AF0680">
        <w:rPr>
          <w:rFonts w:ascii="Gill Sans MT" w:eastAsia="Gill Sans MT" w:hAnsi="Gill Sans MT" w:cs="Gill Sans MT"/>
          <w:i/>
          <w:iCs/>
          <w:sz w:val="24"/>
          <w:szCs w:val="24"/>
        </w:rPr>
        <w:t xml:space="preserve">lobal </w:t>
      </w:r>
      <w:r w:rsidR="00AF0680">
        <w:rPr>
          <w:rFonts w:ascii="Gill Sans MT" w:eastAsia="Gill Sans MT" w:hAnsi="Gill Sans MT" w:cs="Gill Sans MT"/>
          <w:i/>
          <w:iCs/>
          <w:sz w:val="24"/>
          <w:szCs w:val="24"/>
        </w:rPr>
        <w:t>c</w:t>
      </w:r>
      <w:r w:rsidRPr="00AF0680">
        <w:rPr>
          <w:rFonts w:ascii="Gill Sans MT" w:eastAsia="Gill Sans MT" w:hAnsi="Gill Sans MT" w:cs="Gill Sans MT"/>
          <w:i/>
          <w:iCs/>
          <w:sz w:val="24"/>
          <w:szCs w:val="24"/>
        </w:rPr>
        <w:t xml:space="preserve">ivil </w:t>
      </w:r>
      <w:r w:rsidR="00AF0680">
        <w:rPr>
          <w:rFonts w:ascii="Gill Sans MT" w:eastAsia="Gill Sans MT" w:hAnsi="Gill Sans MT" w:cs="Gill Sans MT"/>
          <w:i/>
          <w:iCs/>
          <w:sz w:val="24"/>
          <w:szCs w:val="24"/>
        </w:rPr>
        <w:t>s</w:t>
      </w:r>
      <w:r w:rsidRPr="00AF0680">
        <w:rPr>
          <w:rFonts w:ascii="Gill Sans MT" w:eastAsia="Gill Sans MT" w:hAnsi="Gill Sans MT" w:cs="Gill Sans MT"/>
          <w:i/>
          <w:iCs/>
          <w:sz w:val="24"/>
          <w:szCs w:val="24"/>
        </w:rPr>
        <w:t>ociety</w:t>
      </w:r>
      <w:r w:rsidR="00AF0680">
        <w:rPr>
          <w:rFonts w:ascii="Gill Sans MT" w:eastAsia="Gill Sans MT" w:hAnsi="Gill Sans MT" w:cs="Gill Sans MT"/>
          <w:sz w:val="24"/>
          <w:szCs w:val="24"/>
        </w:rPr>
        <w:t xml:space="preserve">, </w:t>
      </w:r>
      <w:r w:rsidR="00AF0680" w:rsidRPr="00AF0680">
        <w:rPr>
          <w:rFonts w:ascii="Gill Sans MT" w:eastAsia="Gill Sans MT" w:hAnsi="Gill Sans MT" w:cs="Gill Sans MT"/>
          <w:sz w:val="24"/>
          <w:szCs w:val="24"/>
        </w:rPr>
        <w:t>7</w:t>
      </w:r>
      <w:r w:rsidR="00AF0680">
        <w:rPr>
          <w:rFonts w:ascii="Gill Sans MT" w:eastAsia="Gill Sans MT" w:hAnsi="Gill Sans MT" w:cs="Gill Sans MT"/>
          <w:sz w:val="24"/>
          <w:szCs w:val="24"/>
        </w:rPr>
        <w:t>-</w:t>
      </w:r>
      <w:r w:rsidR="00AF0680" w:rsidRPr="00AF0680">
        <w:rPr>
          <w:rFonts w:ascii="Gill Sans MT" w:eastAsia="Gill Sans MT" w:hAnsi="Gill Sans MT" w:cs="Gill Sans MT"/>
          <w:sz w:val="24"/>
          <w:szCs w:val="24"/>
        </w:rPr>
        <w:t>27</w:t>
      </w:r>
      <w:r w:rsidRPr="00AF0680">
        <w:rPr>
          <w:rFonts w:ascii="Gill Sans MT" w:eastAsia="Gill Sans MT" w:hAnsi="Gill Sans MT" w:cs="Gill Sans MT"/>
          <w:sz w:val="24"/>
          <w:szCs w:val="24"/>
        </w:rPr>
        <w:t xml:space="preserve">. Providence: </w:t>
      </w:r>
      <w:proofErr w:type="spellStart"/>
      <w:r w:rsidRPr="00AF0680">
        <w:rPr>
          <w:rFonts w:ascii="Gill Sans MT" w:eastAsia="Gill Sans MT" w:hAnsi="Gill Sans MT" w:cs="Gill Sans MT"/>
          <w:sz w:val="24"/>
          <w:szCs w:val="24"/>
        </w:rPr>
        <w:t>Berghahn</w:t>
      </w:r>
      <w:proofErr w:type="spellEnd"/>
      <w:r w:rsidRPr="00AF0680">
        <w:rPr>
          <w:rFonts w:ascii="Gill Sans MT" w:eastAsia="Gill Sans MT" w:hAnsi="Gill Sans MT" w:cs="Gill Sans MT"/>
          <w:sz w:val="24"/>
          <w:szCs w:val="24"/>
        </w:rPr>
        <w:t>.</w:t>
      </w:r>
    </w:p>
    <w:p w14:paraId="4BBE9536" w14:textId="77777777" w:rsidR="00AF0680" w:rsidRPr="00AF0680" w:rsidRDefault="00AF0680" w:rsidP="00AF0680">
      <w:pPr>
        <w:spacing w:after="0" w:line="240" w:lineRule="auto"/>
        <w:rPr>
          <w:rFonts w:ascii="Gill Sans MT" w:eastAsia="Calibri" w:hAnsi="Gill Sans MT" w:cs="Arial"/>
          <w:kern w:val="2"/>
          <w:sz w:val="24"/>
          <w:szCs w:val="24"/>
          <w:lang w:val="en-IN" w:bidi="ar-SA"/>
          <w14:ligatures w14:val="standardContextual"/>
        </w:rPr>
      </w:pPr>
    </w:p>
    <w:p w14:paraId="696F07AA" w14:textId="77777777" w:rsidR="00AF0680" w:rsidRPr="00AF0680" w:rsidRDefault="00AF0680" w:rsidP="00AF0680">
      <w:pPr>
        <w:spacing w:after="0" w:line="240" w:lineRule="auto"/>
        <w:rPr>
          <w:rFonts w:ascii="Gill Sans MT" w:eastAsia="Calibri" w:hAnsi="Gill Sans MT" w:cs="Arial"/>
          <w:kern w:val="2"/>
          <w:sz w:val="24"/>
          <w:szCs w:val="24"/>
          <w:lang w:val="en-IN" w:bidi="ar-SA"/>
          <w14:ligatures w14:val="standardContextual"/>
        </w:rPr>
      </w:pPr>
      <w:r w:rsidRPr="00AF0680">
        <w:rPr>
          <w:rFonts w:ascii="Gill Sans MT" w:eastAsia="Calibri" w:hAnsi="Gill Sans MT" w:cs="Arial"/>
          <w:noProof/>
          <w:kern w:val="2"/>
          <w:sz w:val="24"/>
          <w:szCs w:val="24"/>
          <w:lang w:val="en-IN" w:bidi="ar-SA"/>
          <w14:ligatures w14:val="standardContextual"/>
        </w:rPr>
        <mc:AlternateContent>
          <mc:Choice Requires="wps">
            <w:drawing>
              <wp:anchor distT="0" distB="0" distL="114300" distR="114300" simplePos="0" relativeHeight="251659264" behindDoc="0" locked="0" layoutInCell="1" allowOverlap="1" wp14:anchorId="08DFFF61" wp14:editId="1454D18E">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B2822F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n+qwEAAEUDAAAOAAAAZHJzL2Uyb0RvYy54bWysUk1v2zAMvQ/ofxB0X+RmaZsZcXpI0F2G&#10;rcDaH8DIki1AXxC1OPn3o5Q0/dhtmA8yJZKP5ONb3R+cZXuV0ATf8etZw5nyMvTGDx1/fnr4vOQM&#10;M/gebPCq40eF/H599Wk1xVbNwxhsrxIjEI/tFDs+5hxbIVCOygHOQlSenDokB5muaRB9gonQnRXz&#10;prkVU0h9TEEqRHrdnpx8XfG1VjL/1BpVZrbj1FuuZ6rnrpxivYJ2SBBHI89twD904cB4KnqB2kIG&#10;9juZv6CckSlg0HkmgxNBayNVnYGmuW4+TPNrhKjqLEQOxgtN+P9g5Y/9xj8momGK2GJ8TGWKg06u&#10;/Kk/dqhkHS9kqUNmkh5vvt4tmiVxKl984jUxJszfVHCsGB23xpc5oIX9d8xUjEJfQsqzDw/G2roL&#10;69nU8dsvNwUZSBHaQibTxb7j6AfOwA4kNZlTRcRgTV+yCw6mYbexie2B1r1Y3M03i7JhqvYurJTe&#10;Ao6nuOo6CcGZTGq0xnV82ZTvnG19QVdVT+cBXukq1i70x8qiKDfaVS161lURw9s72W/Vv/4DAAD/&#10;/wMAUEsDBBQABgAIAAAAIQDVCKYp3QAAAAYBAAAPAAAAZHJzL2Rvd25yZXYueG1sTI9LT8MwEITv&#10;SPwHa5G4tU4fRG0ap2qROHBBfXBob268TQLxOo3dNPx7Fi5wHM1o5pt02dtadNj6ypGC0TACgZQ7&#10;U1Gh4H3/MpiB8EGT0bUjVPCFHpbZ/V2qE+NutMVuFwrBJeQTraAMoUmk9HmJVvuha5DYO7vW6sCy&#10;LaRp9Y3LbS3HURRLqyvihVI3+Fxi/rm7WgX7+GkzC6PN6yU6HtbzeIwf3fpNqceHfrUAEbAPf2H4&#10;wWd0yJjp5K5kvKgVDKZMHhRMpiDYnk9ivnb61TJL5X/87BsAAP//AwBQSwECLQAUAAYACAAAACEA&#10;toM4kv4AAADhAQAAEwAAAAAAAAAAAAAAAAAAAAAAW0NvbnRlbnRfVHlwZXNdLnhtbFBLAQItABQA&#10;BgAIAAAAIQA4/SH/1gAAAJQBAAALAAAAAAAAAAAAAAAAAC8BAABfcmVscy8ucmVsc1BLAQItABQA&#10;BgAIAAAAIQD2o4n+qwEAAEUDAAAOAAAAAAAAAAAAAAAAAC4CAABkcnMvZTJvRG9jLnhtbFBLAQIt&#10;ABQABgAIAAAAIQDVCKYp3QAAAAYBAAAPAAAAAAAAAAAAAAAAAAUEAABkcnMvZG93bnJldi54bWxQ&#10;SwUGAAAAAAQABADzAAAADwUAAAAA&#10;" strokecolor="#4472c4" strokeweight=".5pt">
                <v:stroke joinstyle="miter"/>
              </v:line>
            </w:pict>
          </mc:Fallback>
        </mc:AlternateContent>
      </w:r>
    </w:p>
    <w:p w14:paraId="6385F6CC" w14:textId="77777777" w:rsidR="00AF0680" w:rsidRPr="00AF0680" w:rsidRDefault="00AF0680" w:rsidP="00AF0680">
      <w:pPr>
        <w:spacing w:after="0" w:line="240" w:lineRule="auto"/>
        <w:jc w:val="both"/>
        <w:rPr>
          <w:rFonts w:ascii="Gill Sans MT" w:eastAsia="Calibri" w:hAnsi="Gill Sans MT" w:cs="Times New Roman"/>
          <w:kern w:val="2"/>
          <w:sz w:val="24"/>
          <w:szCs w:val="24"/>
          <w:lang w:bidi="ar-SA"/>
          <w14:ligatures w14:val="standardContextual"/>
        </w:rPr>
      </w:pPr>
    </w:p>
    <w:p w14:paraId="2559DB7C" w14:textId="77777777" w:rsidR="00AF0680" w:rsidRPr="00AF0680" w:rsidRDefault="00AF0680" w:rsidP="00AF0680">
      <w:pPr>
        <w:spacing w:after="0" w:line="240" w:lineRule="auto"/>
        <w:jc w:val="both"/>
        <w:rPr>
          <w:rFonts w:ascii="Gill Sans MT" w:eastAsia="Gill Sans MT" w:hAnsi="Gill Sans MT" w:cs="Gill Sans MT"/>
          <w:color w:val="000000"/>
          <w:kern w:val="2"/>
          <w:sz w:val="24"/>
          <w:szCs w:val="24"/>
          <w:lang w:val="en-IN" w:bidi="ar-SA"/>
          <w14:ligatures w14:val="standardContextual"/>
        </w:rPr>
      </w:pPr>
      <w:r w:rsidRPr="00AF0680">
        <w:rPr>
          <w:rFonts w:ascii="Gill Sans MT" w:eastAsia="Gill Sans MT" w:hAnsi="Gill Sans MT" w:cs="Gill Sans MT"/>
          <w:color w:val="000000"/>
          <w:kern w:val="2"/>
          <w:sz w:val="24"/>
          <w:szCs w:val="24"/>
          <w:lang w:val="en-IN" w:bidi="ar-SA"/>
          <w14:ligatures w14:val="standardContextual"/>
        </w:rPr>
        <w:t xml:space="preserve">This work is copyright of the author. </w:t>
      </w:r>
    </w:p>
    <w:p w14:paraId="0345E2B1" w14:textId="77777777" w:rsidR="00AF0680" w:rsidRPr="00AF0680" w:rsidRDefault="00AF0680" w:rsidP="00AF0680">
      <w:pPr>
        <w:spacing w:after="0" w:line="240" w:lineRule="auto"/>
        <w:jc w:val="both"/>
        <w:rPr>
          <w:rFonts w:ascii="Gill Sans MT" w:eastAsia="Gill Sans MT" w:hAnsi="Gill Sans MT" w:cs="Gill Sans MT"/>
          <w:color w:val="000000"/>
          <w:kern w:val="2"/>
          <w:sz w:val="24"/>
          <w:szCs w:val="24"/>
          <w:lang w:val="en-IN" w:bidi="ar-SA"/>
          <w14:ligatures w14:val="standardContextual"/>
        </w:rPr>
      </w:pPr>
    </w:p>
    <w:p w14:paraId="2B164E15" w14:textId="77777777" w:rsidR="00AF0680" w:rsidRPr="00AF0680" w:rsidRDefault="00AF0680" w:rsidP="00AF0680">
      <w:pPr>
        <w:spacing w:after="0" w:line="240" w:lineRule="auto"/>
        <w:jc w:val="both"/>
        <w:rPr>
          <w:rFonts w:ascii="Gill Sans MT" w:eastAsia="Gill Sans MT" w:hAnsi="Gill Sans MT" w:cs="Gill Sans MT"/>
          <w:color w:val="000000"/>
          <w:kern w:val="2"/>
          <w:sz w:val="24"/>
          <w:szCs w:val="24"/>
          <w:lang w:val="en-IN" w:bidi="ar-SA"/>
          <w14:ligatures w14:val="standardContextual"/>
        </w:rPr>
      </w:pPr>
      <w:r w:rsidRPr="00AF0680">
        <w:rPr>
          <w:rFonts w:ascii="Gill Sans MT" w:eastAsia="Gill Sans MT" w:hAnsi="Gill Sans MT" w:cs="Gill Sans MT"/>
          <w:color w:val="000000"/>
          <w:kern w:val="2"/>
          <w:sz w:val="24"/>
          <w:szCs w:val="24"/>
          <w:lang w:val="en-IN" w:bidi="ar-SA"/>
          <w14:ligatures w14:val="standardContextual"/>
        </w:rPr>
        <w:t>It has been published by JASO under a Creative Commons Attribution-</w:t>
      </w:r>
      <w:proofErr w:type="spellStart"/>
      <w:r w:rsidRPr="00AF0680">
        <w:rPr>
          <w:rFonts w:ascii="Gill Sans MT" w:eastAsia="Gill Sans MT" w:hAnsi="Gill Sans MT" w:cs="Gill Sans MT"/>
          <w:color w:val="000000"/>
          <w:kern w:val="2"/>
          <w:sz w:val="24"/>
          <w:szCs w:val="24"/>
          <w:lang w:val="en-IN" w:bidi="ar-SA"/>
          <w14:ligatures w14:val="standardContextual"/>
        </w:rPr>
        <w:t>NonCommercial</w:t>
      </w:r>
      <w:proofErr w:type="spellEnd"/>
      <w:r w:rsidRPr="00AF0680">
        <w:rPr>
          <w:rFonts w:ascii="Gill Sans MT" w:eastAsia="Gill Sans MT" w:hAnsi="Gill Sans MT" w:cs="Gill Sans MT"/>
          <w:color w:val="000000"/>
          <w:kern w:val="2"/>
          <w:sz w:val="24"/>
          <w:szCs w:val="24"/>
          <w:lang w:val="en-IN" w:bidi="ar-SA"/>
          <w14:ligatures w14:val="standardContextual"/>
        </w:rPr>
        <w:t>-</w:t>
      </w:r>
      <w:proofErr w:type="spellStart"/>
      <w:r w:rsidRPr="00AF0680">
        <w:rPr>
          <w:rFonts w:ascii="Gill Sans MT" w:eastAsia="Gill Sans MT" w:hAnsi="Gill Sans MT" w:cs="Gill Sans MT"/>
          <w:color w:val="000000"/>
          <w:kern w:val="2"/>
          <w:sz w:val="24"/>
          <w:szCs w:val="24"/>
          <w:lang w:val="en-IN" w:bidi="ar-SA"/>
          <w14:ligatures w14:val="standardContextual"/>
        </w:rPr>
        <w:t>ShareAlike</w:t>
      </w:r>
      <w:proofErr w:type="spellEnd"/>
      <w:r w:rsidRPr="00AF0680">
        <w:rPr>
          <w:rFonts w:ascii="Gill Sans MT" w:eastAsia="Gill Sans MT" w:hAnsi="Gill Sans MT" w:cs="Gill Sans MT"/>
          <w:color w:val="000000"/>
          <w:kern w:val="2"/>
          <w:sz w:val="24"/>
          <w:szCs w:val="24"/>
          <w:lang w:val="en-IN" w:bidi="ar-SA"/>
          <w14:ligatures w14:val="standardContextual"/>
        </w:rPr>
        <w:t xml:space="preserve"> License </w:t>
      </w:r>
      <w:r w:rsidRPr="00AF0680">
        <w:rPr>
          <w:rFonts w:ascii="Gill Sans MT" w:eastAsia="Gill Sans MT" w:hAnsi="Gill Sans MT" w:cs="Gill Sans MT"/>
          <w:color w:val="000000"/>
          <w:kern w:val="2"/>
          <w:sz w:val="24"/>
          <w:szCs w:val="24"/>
          <w:lang w:val="en-US" w:bidi="ar-SA"/>
          <w14:ligatures w14:val="standardContextual"/>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8">
        <w:r w:rsidRPr="00AF0680">
          <w:rPr>
            <w:rFonts w:ascii="Gill Sans MT" w:eastAsia="Gill Sans MT" w:hAnsi="Gill Sans MT" w:cs="Gill Sans MT"/>
            <w:color w:val="0563C1"/>
            <w:kern w:val="2"/>
            <w:sz w:val="24"/>
            <w:szCs w:val="24"/>
            <w:u w:val="single"/>
            <w:lang w:val="en-US" w:bidi="ar-SA"/>
            <w14:ligatures w14:val="standardContextual"/>
          </w:rPr>
          <w:t>http://creativecommons.org/licenses/by/4.0/</w:t>
        </w:r>
      </w:hyperlink>
      <w:r w:rsidRPr="00AF0680">
        <w:rPr>
          <w:rFonts w:ascii="Gill Sans MT" w:eastAsia="Gill Sans MT" w:hAnsi="Gill Sans MT" w:cs="Gill Sans MT"/>
          <w:color w:val="000000"/>
          <w:kern w:val="2"/>
          <w:sz w:val="24"/>
          <w:szCs w:val="24"/>
          <w:lang w:val="en-US" w:bidi="ar-SA"/>
          <w14:ligatures w14:val="standardContextual"/>
        </w:rPr>
        <w:t>)</w:t>
      </w:r>
    </w:p>
    <w:p w14:paraId="11BE54CD" w14:textId="77777777" w:rsidR="00AF0680" w:rsidRPr="00AF0680" w:rsidRDefault="00AF0680" w:rsidP="00AF0680">
      <w:pPr>
        <w:spacing w:after="0" w:line="240" w:lineRule="auto"/>
        <w:rPr>
          <w:rFonts w:ascii="Gill Sans MT" w:eastAsia="Calibri" w:hAnsi="Gill Sans MT" w:cs="Arial"/>
          <w:kern w:val="2"/>
          <w:sz w:val="24"/>
          <w:szCs w:val="24"/>
          <w:lang w:val="en-US" w:bidi="ar-SA"/>
          <w14:ligatures w14:val="standardContextual"/>
        </w:rPr>
      </w:pPr>
    </w:p>
    <w:p w14:paraId="4DC7E66F" w14:textId="77777777" w:rsidR="00AF0680" w:rsidRPr="00AF0680" w:rsidRDefault="00AF0680" w:rsidP="00AF0680">
      <w:pPr>
        <w:spacing w:after="0" w:line="240" w:lineRule="auto"/>
        <w:jc w:val="center"/>
        <w:rPr>
          <w:rFonts w:ascii="Gill Sans MT" w:eastAsia="Calibri" w:hAnsi="Gill Sans MT" w:cs="Arial"/>
          <w:kern w:val="2"/>
          <w:sz w:val="24"/>
          <w:szCs w:val="24"/>
          <w:lang w:val="en-IN" w:bidi="ar-SA"/>
          <w14:ligatures w14:val="standardContextual"/>
        </w:rPr>
      </w:pPr>
      <w:r w:rsidRPr="00AF0680">
        <w:rPr>
          <w:rFonts w:ascii="Gill Sans MT" w:eastAsia="MS Mincho" w:hAnsi="Gill Sans MT" w:cs="Arial"/>
          <w:noProof/>
          <w:kern w:val="2"/>
          <w:sz w:val="24"/>
          <w:szCs w:val="24"/>
          <w:lang w:val="en-US" w:bidi="ar-SA"/>
          <w14:ligatures w14:val="standardContextual"/>
        </w:rPr>
        <w:drawing>
          <wp:inline distT="0" distB="0" distL="0" distR="0" wp14:anchorId="14F7F999" wp14:editId="082F213A">
            <wp:extent cx="1119505" cy="391795"/>
            <wp:effectExtent l="0" t="0" r="0" b="0"/>
            <wp:docPr id="1"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p w14:paraId="59347178" w14:textId="77777777" w:rsidR="00AF0680" w:rsidRPr="00AF0680" w:rsidRDefault="00AF0680" w:rsidP="00AF0680">
      <w:pPr>
        <w:spacing w:after="0" w:line="240" w:lineRule="auto"/>
        <w:jc w:val="both"/>
        <w:rPr>
          <w:rFonts w:ascii="Gill Sans MT" w:eastAsia="Gill Sans MT" w:hAnsi="Gill Sans MT" w:cs="Gill Sans MT"/>
          <w:sz w:val="24"/>
          <w:szCs w:val="24"/>
        </w:rPr>
      </w:pPr>
    </w:p>
    <w:sectPr w:rsidR="00AF0680" w:rsidRPr="00AF0680" w:rsidSect="00B23D0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fmt="numberInDash" w:start="28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9C51" w14:textId="77777777" w:rsidR="00824824" w:rsidRDefault="00824824" w:rsidP="00BC5F2D">
      <w:pPr>
        <w:spacing w:after="0" w:line="240" w:lineRule="auto"/>
      </w:pPr>
      <w:r>
        <w:separator/>
      </w:r>
    </w:p>
  </w:endnote>
  <w:endnote w:type="continuationSeparator" w:id="0">
    <w:p w14:paraId="714A23F4" w14:textId="77777777" w:rsidR="00824824" w:rsidRDefault="00824824" w:rsidP="00BC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3CD9" w14:textId="77777777" w:rsidR="006D44D2" w:rsidRDefault="006D4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6335EE98" w:rsidR="00BC5F2D" w:rsidRDefault="00BC5F2D">
    <w:pPr>
      <w:pStyle w:val="Footer"/>
      <w:jc w:val="center"/>
    </w:pPr>
  </w:p>
  <w:sdt>
    <w:sdtPr>
      <w:rPr>
        <w:rFonts w:ascii="Gill Sans MT" w:eastAsia="Calibri" w:hAnsi="Gill Sans MT" w:cs="Arial"/>
        <w:kern w:val="2"/>
        <w:sz w:val="24"/>
        <w:szCs w:val="24"/>
        <w:lang w:val="en-IN" w:bidi="ar-SA"/>
        <w14:ligatures w14:val="standardContextual"/>
      </w:rPr>
      <w:id w:val="386232728"/>
      <w:docPartObj>
        <w:docPartGallery w:val="Page Numbers (Bottom of Page)"/>
        <w:docPartUnique/>
      </w:docPartObj>
    </w:sdtPr>
    <w:sdtContent>
      <w:p w14:paraId="33EC4FB8" w14:textId="77777777" w:rsidR="001463D7" w:rsidRPr="001463D7" w:rsidRDefault="001463D7" w:rsidP="001463D7">
        <w:pPr>
          <w:framePr w:wrap="none" w:vAnchor="text" w:hAnchor="margin" w:xAlign="right" w:y="1"/>
          <w:tabs>
            <w:tab w:val="center" w:pos="4513"/>
            <w:tab w:val="right" w:pos="9026"/>
          </w:tabs>
          <w:spacing w:after="0" w:line="240" w:lineRule="auto"/>
          <w:rPr>
            <w:rFonts w:ascii="Gill Sans MT" w:eastAsia="Calibri" w:hAnsi="Gill Sans MT" w:cs="Arial"/>
            <w:kern w:val="2"/>
            <w:sz w:val="24"/>
            <w:szCs w:val="24"/>
            <w:lang w:val="en-IN" w:bidi="ar-SA"/>
            <w14:ligatures w14:val="standardContextual"/>
          </w:rPr>
        </w:pPr>
        <w:r w:rsidRPr="001463D7">
          <w:rPr>
            <w:rFonts w:ascii="Gill Sans MT" w:eastAsia="Calibri" w:hAnsi="Gill Sans MT" w:cs="Arial"/>
            <w:kern w:val="2"/>
            <w:sz w:val="24"/>
            <w:szCs w:val="24"/>
            <w:lang w:val="en-IN" w:bidi="ar-SA"/>
            <w14:ligatures w14:val="standardContextual"/>
          </w:rPr>
          <w:fldChar w:fldCharType="begin"/>
        </w:r>
        <w:r w:rsidRPr="001463D7">
          <w:rPr>
            <w:rFonts w:ascii="Gill Sans MT" w:eastAsia="Calibri" w:hAnsi="Gill Sans MT" w:cs="Arial"/>
            <w:kern w:val="2"/>
            <w:sz w:val="24"/>
            <w:szCs w:val="24"/>
            <w:lang w:val="en-IN" w:bidi="ar-SA"/>
            <w14:ligatures w14:val="standardContextual"/>
          </w:rPr>
          <w:instrText xml:space="preserve"> PAGE </w:instrText>
        </w:r>
        <w:r w:rsidRPr="001463D7">
          <w:rPr>
            <w:rFonts w:ascii="Gill Sans MT" w:eastAsia="Calibri" w:hAnsi="Gill Sans MT" w:cs="Arial"/>
            <w:kern w:val="2"/>
            <w:sz w:val="24"/>
            <w:szCs w:val="24"/>
            <w:lang w:val="en-IN" w:bidi="ar-SA"/>
            <w14:ligatures w14:val="standardContextual"/>
          </w:rPr>
          <w:fldChar w:fldCharType="separate"/>
        </w:r>
        <w:r w:rsidRPr="001463D7">
          <w:rPr>
            <w:rFonts w:ascii="Gill Sans MT" w:eastAsia="Calibri" w:hAnsi="Gill Sans MT" w:cs="Arial"/>
            <w:kern w:val="2"/>
            <w:sz w:val="24"/>
            <w:szCs w:val="24"/>
            <w:lang w:val="en-IN" w:bidi="ar-SA"/>
            <w14:ligatures w14:val="standardContextual"/>
          </w:rPr>
          <w:t>- 2 -</w:t>
        </w:r>
        <w:r w:rsidRPr="001463D7">
          <w:rPr>
            <w:rFonts w:ascii="Gill Sans MT" w:eastAsia="Calibri" w:hAnsi="Gill Sans MT" w:cs="Arial"/>
            <w:kern w:val="2"/>
            <w:sz w:val="24"/>
            <w:szCs w:val="24"/>
            <w:lang w:val="en-IN" w:bidi="ar-SA"/>
            <w14:ligatures w14:val="standardContextual"/>
          </w:rPr>
          <w:fldChar w:fldCharType="end"/>
        </w:r>
      </w:p>
    </w:sdtContent>
  </w:sdt>
  <w:p w14:paraId="0E27B00A" w14:textId="270F2B71" w:rsidR="00BC5F2D" w:rsidRPr="001463D7" w:rsidRDefault="001463D7" w:rsidP="001463D7">
    <w:pPr>
      <w:tabs>
        <w:tab w:val="center" w:pos="4513"/>
        <w:tab w:val="right" w:pos="9026"/>
      </w:tabs>
      <w:spacing w:after="0" w:line="240" w:lineRule="auto"/>
      <w:ind w:right="360"/>
      <w:rPr>
        <w:rFonts w:ascii="Gill Sans MT" w:eastAsia="Calibri" w:hAnsi="Gill Sans MT" w:cs="Times New Roman"/>
        <w:kern w:val="2"/>
        <w:sz w:val="24"/>
        <w:szCs w:val="24"/>
        <w:lang w:val="en-IN" w:bidi="ar-SA"/>
        <w14:ligatures w14:val="standardContextual"/>
      </w:rPr>
    </w:pPr>
    <w:r w:rsidRPr="001463D7">
      <w:rPr>
        <w:rFonts w:ascii="Gill Sans MT" w:eastAsia="Calibri" w:hAnsi="Gill Sans MT" w:cs="Arial"/>
        <w:kern w:val="2"/>
        <w:sz w:val="24"/>
        <w:szCs w:val="24"/>
        <w:lang w:val="en-IN" w:bidi="ar-SA"/>
        <w14:ligatures w14:val="standardContextual"/>
      </w:rPr>
      <w:t>JASO</w:t>
    </w:r>
    <w:r w:rsidRPr="001463D7">
      <w:rPr>
        <w:rFonts w:ascii="Gill Sans MT" w:eastAsia="Calibri" w:hAnsi="Gill Sans MT" w:cs="Times New Roman"/>
        <w:kern w:val="2"/>
        <w:sz w:val="24"/>
        <w:szCs w:val="24"/>
        <w:lang w:val="en-IN" w:bidi="ar-SA"/>
        <w14:ligatures w14:val="standardContextual"/>
      </w:rPr>
      <w:t xml:space="preserve"> </w:t>
    </w:r>
    <w:r w:rsidRPr="001463D7">
      <w:rPr>
        <w:rFonts w:ascii="Gill Sans MT" w:eastAsia="Calibri" w:hAnsi="Gill Sans MT" w:cs="Times New Roman"/>
        <w:color w:val="444444"/>
        <w:kern w:val="2"/>
        <w:sz w:val="24"/>
        <w:szCs w:val="24"/>
        <w:shd w:val="clear" w:color="auto" w:fill="FFFFFF"/>
        <w:lang w:val="en-IN" w:bidi="ar-SA"/>
        <w14:ligatures w14:val="standardContextual"/>
      </w:rPr>
      <w:t>ISSN: 2040-1876 Vol XV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31A9" w14:textId="77777777" w:rsidR="006D44D2" w:rsidRDefault="006D4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9D88" w14:textId="77777777" w:rsidR="00824824" w:rsidRDefault="00824824" w:rsidP="00BC5F2D">
      <w:pPr>
        <w:spacing w:after="0" w:line="240" w:lineRule="auto"/>
      </w:pPr>
      <w:r>
        <w:separator/>
      </w:r>
    </w:p>
  </w:footnote>
  <w:footnote w:type="continuationSeparator" w:id="0">
    <w:p w14:paraId="0864FFEE" w14:textId="77777777" w:rsidR="00824824" w:rsidRDefault="00824824" w:rsidP="00BC5F2D">
      <w:pPr>
        <w:spacing w:after="0" w:line="240" w:lineRule="auto"/>
      </w:pPr>
      <w:r>
        <w:continuationSeparator/>
      </w:r>
    </w:p>
  </w:footnote>
  <w:footnote w:id="1">
    <w:p w14:paraId="3605ACAB" w14:textId="2065EB84" w:rsidR="24158CD8" w:rsidRPr="00850342" w:rsidRDefault="24158CD8" w:rsidP="24158CD8">
      <w:pPr>
        <w:pStyle w:val="FootnoteText"/>
        <w:rPr>
          <w:rFonts w:ascii="Gill Sans MT" w:hAnsi="Gill Sans MT"/>
        </w:rPr>
      </w:pPr>
      <w:r w:rsidRPr="00850342">
        <w:rPr>
          <w:rStyle w:val="FootnoteReference"/>
          <w:rFonts w:ascii="Gill Sans MT" w:hAnsi="Gill Sans MT"/>
        </w:rPr>
        <w:footnoteRef/>
      </w:r>
      <w:r w:rsidRPr="00850342">
        <w:rPr>
          <w:rFonts w:ascii="Gill Sans MT" w:hAnsi="Gill Sans MT"/>
        </w:rPr>
        <w:t xml:space="preserve"> Professor of Social Anthropology, School of Anthropology and Museum Ethnography</w:t>
      </w:r>
      <w:r w:rsidR="00850342" w:rsidRPr="00850342">
        <w:rPr>
          <w:rFonts w:ascii="Gill Sans MT" w:hAnsi="Gill Sans MT"/>
        </w:rPr>
        <w:t>,</w:t>
      </w:r>
      <w:r w:rsidRPr="00850342">
        <w:rPr>
          <w:rFonts w:ascii="Gill Sans MT" w:hAnsi="Gill Sans MT"/>
        </w:rPr>
        <w:t xml:space="preserve"> University of Oxford</w:t>
      </w:r>
      <w:r w:rsidR="00850342" w:rsidRPr="00850342">
        <w:rPr>
          <w:rFonts w:ascii="Gill Sans MT" w:hAnsi="Gill Sans MT"/>
        </w:rPr>
        <w:t>.</w:t>
      </w:r>
      <w:r w:rsidRPr="00850342">
        <w:rPr>
          <w:rFonts w:ascii="Gill Sans MT" w:hAnsi="Gill Sans MT"/>
        </w:rPr>
        <w:t xml:space="preserve"> Email: </w:t>
      </w:r>
      <w:hyperlink r:id="rId1">
        <w:r w:rsidRPr="00850342">
          <w:rPr>
            <w:rStyle w:val="Hyperlink"/>
            <w:rFonts w:ascii="Gill Sans MT" w:hAnsi="Gill Sans MT"/>
          </w:rPr>
          <w:t>david.gellner@anthro.ox.ac.uk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4294" w14:textId="77777777" w:rsidR="006D44D2" w:rsidRDefault="006D4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47A9" w14:textId="77777777" w:rsidR="006D44D2" w:rsidRPr="00643A5C" w:rsidRDefault="006D44D2" w:rsidP="006D44D2">
    <w:pPr>
      <w:pStyle w:val="Header"/>
      <w:jc w:val="right"/>
      <w:rPr>
        <w:rFonts w:ascii="Gill Sans MT" w:hAnsi="Gill Sans MT"/>
        <w:i/>
        <w:iCs/>
        <w:sz w:val="24"/>
        <w:szCs w:val="24"/>
        <w:lang w:val="fr-CA"/>
      </w:rPr>
    </w:pPr>
    <w:r w:rsidRPr="00643A5C">
      <w:rPr>
        <w:rFonts w:ascii="Gill Sans MT" w:hAnsi="Gill Sans MT"/>
        <w:i/>
        <w:iCs/>
        <w:sz w:val="24"/>
        <w:szCs w:val="24"/>
        <w:lang w:val="fr-CA"/>
      </w:rPr>
      <w:t xml:space="preserve">Book </w:t>
    </w:r>
    <w:proofErr w:type="spellStart"/>
    <w:r w:rsidRPr="00643A5C">
      <w:rPr>
        <w:rFonts w:ascii="Gill Sans MT" w:hAnsi="Gill Sans MT"/>
        <w:i/>
        <w:iCs/>
        <w:sz w:val="24"/>
        <w:szCs w:val="24"/>
        <w:lang w:val="fr-CA"/>
      </w:rPr>
      <w:t>reviews</w:t>
    </w:r>
    <w:proofErr w:type="spellEnd"/>
  </w:p>
  <w:p w14:paraId="2FF6A835" w14:textId="77777777" w:rsidR="006D44D2" w:rsidRDefault="006D4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D6F1" w14:textId="77777777" w:rsidR="006D44D2" w:rsidRDefault="006D4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8F"/>
    <w:rsid w:val="00101A47"/>
    <w:rsid w:val="0010422A"/>
    <w:rsid w:val="00123004"/>
    <w:rsid w:val="001463D7"/>
    <w:rsid w:val="002F4252"/>
    <w:rsid w:val="003308CE"/>
    <w:rsid w:val="00430DE3"/>
    <w:rsid w:val="004C74FE"/>
    <w:rsid w:val="004D74EB"/>
    <w:rsid w:val="00510771"/>
    <w:rsid w:val="00640D72"/>
    <w:rsid w:val="00672C87"/>
    <w:rsid w:val="006976D1"/>
    <w:rsid w:val="006D44D2"/>
    <w:rsid w:val="0078410A"/>
    <w:rsid w:val="007B2F72"/>
    <w:rsid w:val="007C5943"/>
    <w:rsid w:val="00824824"/>
    <w:rsid w:val="00850342"/>
    <w:rsid w:val="00915F5D"/>
    <w:rsid w:val="00944EAC"/>
    <w:rsid w:val="009C6728"/>
    <w:rsid w:val="00A434E9"/>
    <w:rsid w:val="00AF0680"/>
    <w:rsid w:val="00B23D0B"/>
    <w:rsid w:val="00B72206"/>
    <w:rsid w:val="00BC5F2D"/>
    <w:rsid w:val="00BE7034"/>
    <w:rsid w:val="00C42410"/>
    <w:rsid w:val="00C84E30"/>
    <w:rsid w:val="00CA0531"/>
    <w:rsid w:val="00D45E81"/>
    <w:rsid w:val="00DF7F10"/>
    <w:rsid w:val="00E329DA"/>
    <w:rsid w:val="00E5338F"/>
    <w:rsid w:val="00E91EAF"/>
    <w:rsid w:val="00F66693"/>
    <w:rsid w:val="00FA54A8"/>
    <w:rsid w:val="00FB2703"/>
    <w:rsid w:val="00FF7CEC"/>
    <w:rsid w:val="01925B9E"/>
    <w:rsid w:val="04F090DB"/>
    <w:rsid w:val="068783B9"/>
    <w:rsid w:val="097EB33D"/>
    <w:rsid w:val="0AE0F04C"/>
    <w:rsid w:val="0B201587"/>
    <w:rsid w:val="128319FE"/>
    <w:rsid w:val="16E5E810"/>
    <w:rsid w:val="1A648126"/>
    <w:rsid w:val="1C76F14E"/>
    <w:rsid w:val="1C8F4D70"/>
    <w:rsid w:val="1EFB5E5E"/>
    <w:rsid w:val="204B0B85"/>
    <w:rsid w:val="24158CD8"/>
    <w:rsid w:val="2A683732"/>
    <w:rsid w:val="2E58004F"/>
    <w:rsid w:val="2F2AFFB3"/>
    <w:rsid w:val="2F89063F"/>
    <w:rsid w:val="36E4AC02"/>
    <w:rsid w:val="36EC0AB6"/>
    <w:rsid w:val="3A1AF4A4"/>
    <w:rsid w:val="3C82DEED"/>
    <w:rsid w:val="3D529566"/>
    <w:rsid w:val="3FA7178F"/>
    <w:rsid w:val="4092ECFC"/>
    <w:rsid w:val="4142E7F0"/>
    <w:rsid w:val="494DF9D5"/>
    <w:rsid w:val="49F1AB7D"/>
    <w:rsid w:val="54B2954A"/>
    <w:rsid w:val="5AF7387B"/>
    <w:rsid w:val="5B3432A1"/>
    <w:rsid w:val="69ACCE91"/>
    <w:rsid w:val="6AB21AB9"/>
    <w:rsid w:val="6CE46F53"/>
    <w:rsid w:val="6D6DF918"/>
    <w:rsid w:val="793A336D"/>
    <w:rsid w:val="7E5ABADB"/>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80958"/>
  <w15:chartTrackingRefBased/>
  <w15:docId w15:val="{30E0FCE1-3CC3-4A10-A3D8-4CFB8E80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F2D"/>
  </w:style>
  <w:style w:type="paragraph" w:styleId="Footer">
    <w:name w:val="footer"/>
    <w:basedOn w:val="Normal"/>
    <w:link w:val="FooterChar"/>
    <w:uiPriority w:val="99"/>
    <w:unhideWhenUsed/>
    <w:rsid w:val="00BC5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F2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Revision">
    <w:name w:val="Revision"/>
    <w:hidden/>
    <w:uiPriority w:val="99"/>
    <w:semiHidden/>
    <w:rsid w:val="00AF0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david.gellner@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F1B88-AA5E-4984-A040-0D816A54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Chihab El Khachab</cp:lastModifiedBy>
  <cp:revision>16</cp:revision>
  <cp:lastPrinted>2022-11-28T12:49:00Z</cp:lastPrinted>
  <dcterms:created xsi:type="dcterms:W3CDTF">2023-09-25T21:49:00Z</dcterms:created>
  <dcterms:modified xsi:type="dcterms:W3CDTF">2023-12-11T01:56:00Z</dcterms:modified>
</cp:coreProperties>
</file>