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22A4" w14:textId="7467C01F" w:rsidR="00CF6A50" w:rsidRPr="00D877DE" w:rsidRDefault="00027114" w:rsidP="004C4AD4">
      <w:pPr>
        <w:jc w:val="center"/>
        <w:rPr>
          <w:rFonts w:ascii="Gill Sans MT" w:hAnsi="Gill Sans MT"/>
        </w:rPr>
      </w:pPr>
      <w:r w:rsidRPr="00D877DE">
        <w:rPr>
          <w:rFonts w:ascii="Gill Sans MT" w:hAnsi="Gill Sans MT"/>
          <w:noProof/>
        </w:rPr>
        <w:drawing>
          <wp:inline distT="0" distB="0" distL="0" distR="0" wp14:anchorId="7E958CB2" wp14:editId="1062492D">
            <wp:extent cx="4072890" cy="944910"/>
            <wp:effectExtent l="19050" t="19050" r="22860" b="266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2890" cy="944910"/>
                    </a:xfrm>
                    <a:prstGeom prst="rect">
                      <a:avLst/>
                    </a:prstGeom>
                    <a:noFill/>
                    <a:ln>
                      <a:solidFill>
                        <a:schemeClr val="accent1">
                          <a:lumMod val="75000"/>
                        </a:schemeClr>
                      </a:solidFill>
                    </a:ln>
                  </pic:spPr>
                </pic:pic>
              </a:graphicData>
            </a:graphic>
          </wp:inline>
        </w:drawing>
      </w:r>
    </w:p>
    <w:p w14:paraId="4B426996" w14:textId="4DD970F0" w:rsidR="00F23B06" w:rsidRPr="00D877DE" w:rsidRDefault="00F23B06" w:rsidP="004C4AD4">
      <w:pPr>
        <w:jc w:val="center"/>
        <w:rPr>
          <w:rFonts w:ascii="Gill Sans MT" w:hAnsi="Gill Sans MT"/>
        </w:rPr>
      </w:pPr>
    </w:p>
    <w:p w14:paraId="29CE9209" w14:textId="74C53DDB" w:rsidR="00F23B06" w:rsidRPr="00D877DE" w:rsidRDefault="00F23B06" w:rsidP="004C4AD4">
      <w:pPr>
        <w:jc w:val="center"/>
        <w:rPr>
          <w:rFonts w:ascii="Gill Sans MT" w:hAnsi="Gill Sans MT"/>
        </w:rPr>
      </w:pPr>
    </w:p>
    <w:p w14:paraId="4DE2EB8D" w14:textId="157356C5" w:rsidR="00F23B06" w:rsidRPr="00D877DE" w:rsidRDefault="00F23B06" w:rsidP="004C4AD4">
      <w:pPr>
        <w:jc w:val="center"/>
        <w:rPr>
          <w:rFonts w:ascii="Gill Sans MT" w:hAnsi="Gill Sans MT"/>
        </w:rPr>
      </w:pPr>
    </w:p>
    <w:p w14:paraId="04D46F2E" w14:textId="77777777" w:rsidR="00F23B06" w:rsidRPr="00D877DE" w:rsidRDefault="00F23B06" w:rsidP="004C4AD4">
      <w:pPr>
        <w:jc w:val="center"/>
        <w:rPr>
          <w:rFonts w:ascii="Gill Sans MT" w:hAnsi="Gill Sans MT"/>
        </w:rPr>
      </w:pPr>
    </w:p>
    <w:p w14:paraId="41D5D74C" w14:textId="77777777" w:rsidR="00015AC2" w:rsidRPr="00D877DE" w:rsidRDefault="00015AC2" w:rsidP="004C4AD4">
      <w:pPr>
        <w:jc w:val="center"/>
        <w:rPr>
          <w:rFonts w:ascii="Gill Sans MT" w:hAnsi="Gill Sans MT"/>
          <w:sz w:val="32"/>
          <w:szCs w:val="32"/>
        </w:rPr>
      </w:pPr>
      <w:r w:rsidRPr="00D877DE">
        <w:rPr>
          <w:rFonts w:ascii="Gill Sans MT" w:hAnsi="Gill Sans MT"/>
          <w:sz w:val="32"/>
          <w:szCs w:val="32"/>
        </w:rPr>
        <w:t>CONTEXT MATTERS:</w:t>
      </w:r>
    </w:p>
    <w:p w14:paraId="4935516D" w14:textId="779CEFB9" w:rsidR="009C1585" w:rsidRPr="00D877DE" w:rsidRDefault="00015AC2" w:rsidP="004C4AD4">
      <w:pPr>
        <w:jc w:val="center"/>
        <w:rPr>
          <w:rFonts w:ascii="Gill Sans MT" w:hAnsi="Gill Sans MT"/>
          <w:sz w:val="28"/>
          <w:szCs w:val="28"/>
        </w:rPr>
      </w:pPr>
      <w:r w:rsidRPr="00D877DE">
        <w:rPr>
          <w:rFonts w:ascii="Gill Sans MT" w:hAnsi="Gill Sans MT"/>
          <w:sz w:val="32"/>
          <w:szCs w:val="32"/>
        </w:rPr>
        <w:t xml:space="preserve">UTILISING VIZENOR’S THEORY OF NATIVE SURVIVANCE TO EXPLAIN EXPERIENCES OF </w:t>
      </w:r>
      <w:r w:rsidR="00F14F74" w:rsidRPr="00D877DE">
        <w:rPr>
          <w:rFonts w:ascii="Gill Sans MT" w:hAnsi="Gill Sans MT"/>
          <w:sz w:val="32"/>
          <w:szCs w:val="32"/>
        </w:rPr>
        <w:t>GENETIC DIFFERENCE</w:t>
      </w:r>
      <w:r w:rsidRPr="00D877DE">
        <w:rPr>
          <w:rFonts w:ascii="Gill Sans MT" w:hAnsi="Gill Sans MT"/>
          <w:sz w:val="32"/>
          <w:szCs w:val="32"/>
        </w:rPr>
        <w:t xml:space="preserve"> IN ENGLAND AND WALES</w:t>
      </w:r>
    </w:p>
    <w:p w14:paraId="3C6D506E" w14:textId="77777777" w:rsidR="00A92ED6" w:rsidRPr="00D877DE" w:rsidRDefault="00A92ED6" w:rsidP="004C4AD4">
      <w:pPr>
        <w:jc w:val="center"/>
        <w:rPr>
          <w:rFonts w:ascii="Gill Sans MT" w:hAnsi="Gill Sans MT"/>
        </w:rPr>
      </w:pPr>
    </w:p>
    <w:p w14:paraId="03234AFB" w14:textId="6EC25FA5" w:rsidR="009C1585" w:rsidRPr="00D877DE" w:rsidRDefault="00015AC2" w:rsidP="004C4AD4">
      <w:pPr>
        <w:jc w:val="center"/>
        <w:rPr>
          <w:rFonts w:ascii="Gill Sans MT" w:hAnsi="Gill Sans MT"/>
          <w:sz w:val="28"/>
          <w:szCs w:val="28"/>
        </w:rPr>
      </w:pPr>
      <w:r w:rsidRPr="00D877DE">
        <w:rPr>
          <w:rFonts w:ascii="Gill Sans MT" w:hAnsi="Gill Sans MT"/>
          <w:sz w:val="28"/>
          <w:szCs w:val="28"/>
        </w:rPr>
        <w:t>NAOMI MARSHALL</w:t>
      </w:r>
      <w:r w:rsidR="0021183C" w:rsidRPr="00D877DE">
        <w:rPr>
          <w:rStyle w:val="FootnoteReference"/>
          <w:rFonts w:ascii="Gill Sans MT" w:hAnsi="Gill Sans MT"/>
          <w:sz w:val="28"/>
          <w:szCs w:val="28"/>
        </w:rPr>
        <w:footnoteReference w:id="1"/>
      </w:r>
    </w:p>
    <w:p w14:paraId="4994ADE1" w14:textId="6AE00DCE" w:rsidR="00A92ED6" w:rsidRPr="00D877DE" w:rsidRDefault="00A92ED6" w:rsidP="004C4AD4">
      <w:pPr>
        <w:rPr>
          <w:rFonts w:ascii="Gill Sans MT" w:hAnsi="Gill Sans MT"/>
        </w:rPr>
      </w:pPr>
    </w:p>
    <w:p w14:paraId="49B5413D" w14:textId="77777777" w:rsidR="00A92ED6" w:rsidRPr="00D877DE" w:rsidRDefault="00A92ED6" w:rsidP="004C4AD4">
      <w:pPr>
        <w:rPr>
          <w:rFonts w:ascii="Gill Sans MT" w:hAnsi="Gill Sans MT"/>
        </w:rPr>
      </w:pPr>
    </w:p>
    <w:p w14:paraId="25127FE2" w14:textId="5D0D723F" w:rsidR="00015AC2" w:rsidRPr="00D877DE" w:rsidRDefault="00015AC2" w:rsidP="00E52276">
      <w:pPr>
        <w:ind w:left="709" w:right="708"/>
        <w:jc w:val="both"/>
        <w:rPr>
          <w:rFonts w:ascii="Gill Sans MT" w:hAnsi="Gill Sans MT"/>
        </w:rPr>
      </w:pPr>
      <w:r w:rsidRPr="00D877DE">
        <w:rPr>
          <w:rFonts w:ascii="Gill Sans MT" w:hAnsi="Gill Sans MT"/>
        </w:rPr>
        <w:t xml:space="preserve">This article explores the appropriateness of utilising Vizenor’s writings on ‘survivance’ outside of Native American contexts. </w:t>
      </w:r>
      <w:r w:rsidR="00DE3BEA" w:rsidRPr="00D877DE">
        <w:rPr>
          <w:rFonts w:ascii="Gill Sans MT" w:hAnsi="Gill Sans MT"/>
        </w:rPr>
        <w:t>I ask</w:t>
      </w:r>
      <w:r w:rsidRPr="00D877DE">
        <w:rPr>
          <w:rFonts w:ascii="Gill Sans MT" w:hAnsi="Gill Sans MT"/>
        </w:rPr>
        <w:t xml:space="preserve"> whether survivance is a fitting analytic tool for understanding the actions and perspectives of my participants who live with an unpredictable genetic condition. While residents of England and Wales</w:t>
      </w:r>
      <w:r w:rsidR="00D877DE" w:rsidRPr="00D877DE">
        <w:rPr>
          <w:rFonts w:ascii="Gill Sans MT" w:hAnsi="Gill Sans MT"/>
        </w:rPr>
        <w:t xml:space="preserve"> – </w:t>
      </w:r>
      <w:r w:rsidRPr="00D877DE">
        <w:rPr>
          <w:rFonts w:ascii="Gill Sans MT" w:hAnsi="Gill Sans MT"/>
        </w:rPr>
        <w:t>both my own participants and those involved in other ethnographic projects</w:t>
      </w:r>
      <w:r w:rsidR="00D877DE" w:rsidRPr="00D877DE">
        <w:rPr>
          <w:rFonts w:ascii="Gill Sans MT" w:hAnsi="Gill Sans MT"/>
        </w:rPr>
        <w:t xml:space="preserve"> – </w:t>
      </w:r>
      <w:r w:rsidRPr="00D877DE">
        <w:rPr>
          <w:rFonts w:ascii="Gill Sans MT" w:hAnsi="Gill Sans MT"/>
        </w:rPr>
        <w:t xml:space="preserve">may utilise irony and creativity to resist both misrepresentation and stigma, I </w:t>
      </w:r>
      <w:r w:rsidR="00FA47AA" w:rsidRPr="00D877DE">
        <w:rPr>
          <w:rFonts w:ascii="Gill Sans MT" w:hAnsi="Gill Sans MT"/>
        </w:rPr>
        <w:t xml:space="preserve">contend </w:t>
      </w:r>
      <w:r w:rsidRPr="00D877DE">
        <w:rPr>
          <w:rFonts w:ascii="Gill Sans MT" w:hAnsi="Gill Sans MT"/>
        </w:rPr>
        <w:t>that the use of survivance as a critical term must be qualified and translated. In this article, I consider differences between the context in which Vizenor writes and the experiences of my own participants.</w:t>
      </w:r>
      <w:r w:rsidR="00F259DE" w:rsidRPr="00D877DE">
        <w:rPr>
          <w:rFonts w:ascii="Gill Sans MT" w:hAnsi="Gill Sans MT"/>
        </w:rPr>
        <w:t xml:space="preserve"> Namely, I attend to the contrast wherein</w:t>
      </w:r>
      <w:r w:rsidRPr="00D877DE">
        <w:rPr>
          <w:rFonts w:ascii="Gill Sans MT" w:hAnsi="Gill Sans MT"/>
        </w:rPr>
        <w:t xml:space="preserve"> Native Americans have been understood as </w:t>
      </w:r>
      <w:r w:rsidR="00005655" w:rsidRPr="00D877DE">
        <w:rPr>
          <w:rFonts w:ascii="Gill Sans MT" w:hAnsi="Gill Sans MT"/>
          <w:shd w:val="clear" w:color="auto" w:fill="FFFFFF"/>
        </w:rPr>
        <w:t>‘</w:t>
      </w:r>
      <w:r w:rsidRPr="00D877DE">
        <w:rPr>
          <w:rFonts w:ascii="Gill Sans MT" w:hAnsi="Gill Sans MT"/>
          <w:shd w:val="clear" w:color="auto" w:fill="FFFFFF"/>
        </w:rPr>
        <w:t>the celebrated survivor[s] of cultural genocide</w:t>
      </w:r>
      <w:r w:rsidR="00005655" w:rsidRPr="00D877DE">
        <w:rPr>
          <w:rFonts w:ascii="Gill Sans MT" w:hAnsi="Gill Sans MT"/>
          <w:shd w:val="clear" w:color="auto" w:fill="FFFFFF"/>
        </w:rPr>
        <w:t>’</w:t>
      </w:r>
      <w:r w:rsidRPr="00D877DE">
        <w:rPr>
          <w:rFonts w:ascii="Gill Sans MT" w:hAnsi="Gill Sans MT"/>
          <w:shd w:val="clear" w:color="auto" w:fill="FFFFFF"/>
        </w:rPr>
        <w:t xml:space="preserve"> (Vizenor 2008), </w:t>
      </w:r>
      <w:r w:rsidR="00F259DE" w:rsidRPr="00D877DE">
        <w:rPr>
          <w:rFonts w:ascii="Gill Sans MT" w:hAnsi="Gill Sans MT"/>
          <w:shd w:val="clear" w:color="auto" w:fill="FFFFFF"/>
        </w:rPr>
        <w:t>while my</w:t>
      </w:r>
      <w:r w:rsidRPr="00D877DE">
        <w:rPr>
          <w:rFonts w:ascii="Gill Sans MT" w:hAnsi="Gill Sans MT"/>
          <w:shd w:val="clear" w:color="auto" w:fill="FFFFFF"/>
        </w:rPr>
        <w:t xml:space="preserve"> participants are </w:t>
      </w:r>
      <w:r w:rsidR="005438F3" w:rsidRPr="00D877DE">
        <w:rPr>
          <w:rFonts w:ascii="Gill Sans MT" w:hAnsi="Gill Sans MT"/>
          <w:shd w:val="clear" w:color="auto" w:fill="FFFFFF"/>
        </w:rPr>
        <w:t>at times</w:t>
      </w:r>
      <w:r w:rsidRPr="00D877DE">
        <w:rPr>
          <w:rFonts w:ascii="Gill Sans MT" w:hAnsi="Gill Sans MT"/>
          <w:shd w:val="clear" w:color="auto" w:fill="FFFFFF"/>
        </w:rPr>
        <w:t xml:space="preserve"> </w:t>
      </w:r>
      <w:r w:rsidR="008B0B7F" w:rsidRPr="00D877DE">
        <w:rPr>
          <w:rFonts w:ascii="Gill Sans MT" w:hAnsi="Gill Sans MT"/>
          <w:shd w:val="clear" w:color="auto" w:fill="FFFFFF"/>
        </w:rPr>
        <w:t>dis</w:t>
      </w:r>
      <w:r w:rsidRPr="00D877DE">
        <w:rPr>
          <w:rFonts w:ascii="Gill Sans MT" w:hAnsi="Gill Sans MT"/>
          <w:shd w:val="clear" w:color="auto" w:fill="FFFFFF"/>
        </w:rPr>
        <w:t xml:space="preserve">couraged </w:t>
      </w:r>
      <w:r w:rsidR="008B0B7F" w:rsidRPr="00D877DE">
        <w:rPr>
          <w:rFonts w:ascii="Gill Sans MT" w:hAnsi="Gill Sans MT"/>
          <w:shd w:val="clear" w:color="auto" w:fill="FFFFFF"/>
        </w:rPr>
        <w:t xml:space="preserve">from </w:t>
      </w:r>
      <w:r w:rsidRPr="00D877DE">
        <w:rPr>
          <w:rFonts w:ascii="Gill Sans MT" w:hAnsi="Gill Sans MT"/>
          <w:shd w:val="clear" w:color="auto" w:fill="FFFFFF"/>
        </w:rPr>
        <w:t>reproducing people like themselves</w:t>
      </w:r>
      <w:r w:rsidR="00F259DE" w:rsidRPr="00D877DE">
        <w:rPr>
          <w:rFonts w:ascii="Gill Sans MT" w:hAnsi="Gill Sans MT"/>
          <w:shd w:val="clear" w:color="auto" w:fill="FFFFFF"/>
        </w:rPr>
        <w:t xml:space="preserve"> because of their genetic difference</w:t>
      </w:r>
      <w:r w:rsidRPr="00D877DE">
        <w:rPr>
          <w:rFonts w:ascii="Gill Sans MT" w:hAnsi="Gill Sans MT"/>
          <w:shd w:val="clear" w:color="auto" w:fill="FFFFFF"/>
        </w:rPr>
        <w:t xml:space="preserve">. The purpose of this consideration is threefold. First, I wish to find new ways of analysing the creativity of my participants. Does survivance help elucidate the </w:t>
      </w:r>
      <w:r w:rsidR="008B0B7F" w:rsidRPr="00D877DE">
        <w:rPr>
          <w:rFonts w:ascii="Gill Sans MT" w:hAnsi="Gill Sans MT"/>
          <w:shd w:val="clear" w:color="auto" w:fill="FFFFFF"/>
        </w:rPr>
        <w:t xml:space="preserve">agency and </w:t>
      </w:r>
      <w:r w:rsidRPr="00D877DE">
        <w:rPr>
          <w:rFonts w:ascii="Gill Sans MT" w:hAnsi="Gill Sans MT"/>
          <w:shd w:val="clear" w:color="auto" w:fill="FFFFFF"/>
        </w:rPr>
        <w:t xml:space="preserve">wisdom of my participants with NF1 in the United Kingdom? Second, I intend to add to Vizenor’s discourse. What </w:t>
      </w:r>
      <w:r w:rsidR="00934680" w:rsidRPr="00D877DE">
        <w:rPr>
          <w:rFonts w:ascii="Gill Sans MT" w:hAnsi="Gill Sans MT"/>
          <w:shd w:val="clear" w:color="auto" w:fill="FFFFFF"/>
        </w:rPr>
        <w:t>might</w:t>
      </w:r>
      <w:r w:rsidRPr="00D877DE">
        <w:rPr>
          <w:rFonts w:ascii="Gill Sans MT" w:hAnsi="Gill Sans MT"/>
          <w:shd w:val="clear" w:color="auto" w:fill="FFFFFF"/>
        </w:rPr>
        <w:t xml:space="preserve"> survivance look like in a biosocial community as opposed to a cultural group?</w:t>
      </w:r>
      <w:r w:rsidR="00527E18" w:rsidRPr="00D877DE">
        <w:rPr>
          <w:rFonts w:ascii="Gill Sans MT" w:hAnsi="Gill Sans MT"/>
          <w:shd w:val="clear" w:color="auto" w:fill="FFFFFF"/>
        </w:rPr>
        <w:t xml:space="preserve"> </w:t>
      </w:r>
      <w:r w:rsidR="00527E18" w:rsidRPr="00D877DE">
        <w:rPr>
          <w:rFonts w:ascii="Gill Sans MT" w:hAnsi="Gill Sans MT"/>
          <w:color w:val="242424"/>
          <w:bdr w:val="none" w:sz="0" w:space="0" w:color="auto" w:frame="1"/>
          <w:lang w:val="en-US"/>
        </w:rPr>
        <w:t>Can we understand ‘survivance’ as an expression of ‘biopower’?</w:t>
      </w:r>
      <w:r w:rsidRPr="00D877DE">
        <w:rPr>
          <w:rFonts w:ascii="Gill Sans MT" w:hAnsi="Gill Sans MT"/>
          <w:shd w:val="clear" w:color="auto" w:fill="FFFFFF"/>
        </w:rPr>
        <w:t xml:space="preserve"> How do we fully divorce survivance from survival in contexts of</w:t>
      </w:r>
      <w:r w:rsidR="008B0B7F" w:rsidRPr="00D877DE">
        <w:rPr>
          <w:rFonts w:ascii="Gill Sans MT" w:hAnsi="Gill Sans MT"/>
          <w:shd w:val="clear" w:color="auto" w:fill="FFFFFF"/>
        </w:rPr>
        <w:t xml:space="preserve"> reproductive surveillance</w:t>
      </w:r>
      <w:r w:rsidRPr="00D877DE">
        <w:rPr>
          <w:rFonts w:ascii="Gill Sans MT" w:hAnsi="Gill Sans MT"/>
          <w:shd w:val="clear" w:color="auto" w:fill="FFFFFF"/>
        </w:rPr>
        <w:t>?</w:t>
      </w:r>
      <w:r w:rsidR="00F259DE" w:rsidRPr="00D877DE">
        <w:rPr>
          <w:rFonts w:ascii="Gill Sans MT" w:hAnsi="Gill Sans MT"/>
          <w:shd w:val="clear" w:color="auto" w:fill="FFFFFF"/>
        </w:rPr>
        <w:t xml:space="preserve"> </w:t>
      </w:r>
      <w:r w:rsidRPr="00D877DE">
        <w:rPr>
          <w:rFonts w:ascii="Gill Sans MT" w:hAnsi="Gill Sans MT"/>
          <w:shd w:val="clear" w:color="auto" w:fill="FFFFFF"/>
        </w:rPr>
        <w:t xml:space="preserve">Thirdly, and ultimately, the purpose of this article is to consider, more broadly, the role and flexibility of theory in anthropology. </w:t>
      </w:r>
    </w:p>
    <w:p w14:paraId="49F28D6A" w14:textId="77777777" w:rsidR="00D35145" w:rsidRPr="00D877DE" w:rsidRDefault="00D35145" w:rsidP="004C4AD4">
      <w:pPr>
        <w:rPr>
          <w:rFonts w:ascii="Gill Sans MT" w:hAnsi="Gill Sans MT"/>
        </w:rPr>
      </w:pPr>
    </w:p>
    <w:p w14:paraId="3B25FA00" w14:textId="1BBCE7E2" w:rsidR="00B55EE7" w:rsidRPr="00D877DE" w:rsidRDefault="00D35145" w:rsidP="004C4AD4">
      <w:pPr>
        <w:ind w:firstLine="720"/>
        <w:rPr>
          <w:rFonts w:ascii="Gill Sans MT" w:hAnsi="Gill Sans MT"/>
        </w:rPr>
      </w:pPr>
      <w:r w:rsidRPr="00D877DE">
        <w:rPr>
          <w:rFonts w:ascii="Gill Sans MT" w:hAnsi="Gill Sans MT"/>
          <w:b/>
          <w:bCs/>
        </w:rPr>
        <w:t>Keywords:</w:t>
      </w:r>
      <w:r w:rsidR="00015AC2" w:rsidRPr="00D877DE">
        <w:rPr>
          <w:rFonts w:ascii="Gill Sans MT" w:hAnsi="Gill Sans MT"/>
        </w:rPr>
        <w:t xml:space="preserve"> neurofibromatosis, survivance, </w:t>
      </w:r>
      <w:r w:rsidR="00934680" w:rsidRPr="00D877DE">
        <w:rPr>
          <w:rFonts w:ascii="Gill Sans MT" w:hAnsi="Gill Sans MT"/>
        </w:rPr>
        <w:t xml:space="preserve">biopolitics, </w:t>
      </w:r>
      <w:r w:rsidR="00015AC2" w:rsidRPr="00D877DE">
        <w:rPr>
          <w:rFonts w:ascii="Gill Sans MT" w:hAnsi="Gill Sans MT"/>
        </w:rPr>
        <w:t>ethnography</w:t>
      </w:r>
      <w:r w:rsidR="00934680" w:rsidRPr="00D877DE">
        <w:rPr>
          <w:rFonts w:ascii="Gill Sans MT" w:hAnsi="Gill Sans MT"/>
        </w:rPr>
        <w:t>,</w:t>
      </w:r>
      <w:r w:rsidR="00015AC2" w:rsidRPr="00D877DE">
        <w:rPr>
          <w:rFonts w:ascii="Gill Sans MT" w:hAnsi="Gill Sans MT"/>
        </w:rPr>
        <w:t xml:space="preserve"> positionality</w:t>
      </w:r>
    </w:p>
    <w:p w14:paraId="679EED15" w14:textId="48B3522B" w:rsidR="009C1585" w:rsidRPr="00D877DE" w:rsidRDefault="009C1585" w:rsidP="004C4AD4">
      <w:pPr>
        <w:rPr>
          <w:rFonts w:ascii="Gill Sans MT" w:hAnsi="Gill Sans MT"/>
        </w:rPr>
      </w:pPr>
    </w:p>
    <w:p w14:paraId="43CFA82E" w14:textId="77777777" w:rsidR="000D2E08" w:rsidRPr="00D877DE" w:rsidRDefault="000D2E08" w:rsidP="004C4AD4">
      <w:pPr>
        <w:rPr>
          <w:rFonts w:ascii="Gill Sans MT" w:hAnsi="Gill Sans MT"/>
          <w:b/>
        </w:rPr>
      </w:pPr>
    </w:p>
    <w:p w14:paraId="1E4AF0DA" w14:textId="77777777" w:rsidR="004C4AD4" w:rsidRPr="00D877DE" w:rsidRDefault="004C4AD4" w:rsidP="004C4AD4">
      <w:pPr>
        <w:spacing w:line="276" w:lineRule="auto"/>
        <w:rPr>
          <w:rFonts w:ascii="Gill Sans MT" w:hAnsi="Gill Sans MT"/>
          <w:b/>
          <w:sz w:val="28"/>
          <w:szCs w:val="28"/>
        </w:rPr>
      </w:pPr>
    </w:p>
    <w:p w14:paraId="6314E8B9" w14:textId="77777777" w:rsidR="004C4AD4" w:rsidRPr="00D877DE" w:rsidRDefault="004C4AD4" w:rsidP="004C4AD4">
      <w:pPr>
        <w:spacing w:line="276" w:lineRule="auto"/>
        <w:rPr>
          <w:rFonts w:ascii="Gill Sans MT" w:hAnsi="Gill Sans MT"/>
          <w:b/>
          <w:sz w:val="28"/>
          <w:szCs w:val="28"/>
        </w:rPr>
      </w:pPr>
    </w:p>
    <w:p w14:paraId="540D8D7A" w14:textId="77777777" w:rsidR="004C4AD4" w:rsidRPr="00D877DE" w:rsidRDefault="004C4AD4" w:rsidP="004C4AD4">
      <w:pPr>
        <w:spacing w:line="276" w:lineRule="auto"/>
        <w:rPr>
          <w:rFonts w:ascii="Gill Sans MT" w:hAnsi="Gill Sans MT"/>
          <w:b/>
          <w:sz w:val="28"/>
          <w:szCs w:val="28"/>
        </w:rPr>
      </w:pPr>
    </w:p>
    <w:p w14:paraId="23C5E7B2" w14:textId="3430ED54" w:rsidR="00015AC2" w:rsidRPr="00D877DE" w:rsidRDefault="00015AC2" w:rsidP="004C4AD4">
      <w:pPr>
        <w:spacing w:line="276" w:lineRule="auto"/>
        <w:rPr>
          <w:rFonts w:ascii="Gill Sans MT" w:hAnsi="Gill Sans MT"/>
          <w:b/>
          <w:sz w:val="28"/>
          <w:szCs w:val="28"/>
        </w:rPr>
      </w:pPr>
      <w:r w:rsidRPr="00D877DE">
        <w:rPr>
          <w:rFonts w:ascii="Gill Sans MT" w:hAnsi="Gill Sans MT"/>
          <w:b/>
          <w:sz w:val="28"/>
          <w:szCs w:val="28"/>
        </w:rPr>
        <w:t>Introduction</w:t>
      </w:r>
    </w:p>
    <w:p w14:paraId="6019EF4C" w14:textId="77777777" w:rsidR="004C4AD4" w:rsidRPr="00D877DE" w:rsidRDefault="004C4AD4" w:rsidP="004C4AD4">
      <w:pPr>
        <w:spacing w:line="276" w:lineRule="auto"/>
        <w:rPr>
          <w:rFonts w:ascii="Gill Sans MT" w:hAnsi="Gill Sans MT"/>
          <w:shd w:val="clear" w:color="auto" w:fill="FFFFFF"/>
        </w:rPr>
      </w:pPr>
    </w:p>
    <w:p w14:paraId="0DEB0F12" w14:textId="13F9276F" w:rsidR="00015AC2" w:rsidRPr="00D877DE" w:rsidRDefault="00015AC2" w:rsidP="00B64527">
      <w:pPr>
        <w:spacing w:line="276" w:lineRule="auto"/>
        <w:jc w:val="both"/>
        <w:rPr>
          <w:rFonts w:ascii="Gill Sans MT" w:hAnsi="Gill Sans MT"/>
          <w:shd w:val="clear" w:color="auto" w:fill="FFFFFF"/>
        </w:rPr>
      </w:pPr>
      <w:r w:rsidRPr="00D877DE">
        <w:rPr>
          <w:rFonts w:ascii="Gill Sans MT" w:hAnsi="Gill Sans MT"/>
          <w:shd w:val="clear" w:color="auto" w:fill="FFFFFF"/>
        </w:rPr>
        <w:t xml:space="preserve">This paper considers whether Vizenor’s writings on survivance can be applied out of </w:t>
      </w:r>
      <w:r w:rsidR="00A94AC2" w:rsidRPr="00D877DE">
        <w:rPr>
          <w:rFonts w:ascii="Gill Sans MT" w:hAnsi="Gill Sans MT"/>
          <w:shd w:val="clear" w:color="auto" w:fill="FFFFFF"/>
        </w:rPr>
        <w:t xml:space="preserve">their original </w:t>
      </w:r>
      <w:r w:rsidRPr="00D877DE">
        <w:rPr>
          <w:rFonts w:ascii="Gill Sans MT" w:hAnsi="Gill Sans MT"/>
          <w:shd w:val="clear" w:color="auto" w:fill="FFFFFF"/>
        </w:rPr>
        <w:t xml:space="preserve">context. Can </w:t>
      </w:r>
      <w:r w:rsidR="00DE3BEA" w:rsidRPr="00D877DE">
        <w:rPr>
          <w:rFonts w:ascii="Gill Sans MT" w:hAnsi="Gill Sans MT"/>
          <w:shd w:val="clear" w:color="auto" w:fill="FFFFFF"/>
        </w:rPr>
        <w:t>ideas</w:t>
      </w:r>
      <w:r w:rsidRPr="00D877DE">
        <w:rPr>
          <w:rFonts w:ascii="Gill Sans MT" w:hAnsi="Gill Sans MT"/>
          <w:shd w:val="clear" w:color="auto" w:fill="FFFFFF"/>
        </w:rPr>
        <w:t xml:space="preserve"> which </w:t>
      </w:r>
      <w:r w:rsidR="00DE3BEA" w:rsidRPr="00D877DE">
        <w:rPr>
          <w:rFonts w:ascii="Gill Sans MT" w:hAnsi="Gill Sans MT"/>
          <w:shd w:val="clear" w:color="auto" w:fill="FFFFFF"/>
        </w:rPr>
        <w:t xml:space="preserve">were </w:t>
      </w:r>
      <w:r w:rsidRPr="00D877DE">
        <w:rPr>
          <w:rFonts w:ascii="Gill Sans MT" w:hAnsi="Gill Sans MT"/>
          <w:shd w:val="clear" w:color="auto" w:fill="FFFFFF"/>
        </w:rPr>
        <w:t xml:space="preserve">developed </w:t>
      </w:r>
      <w:r w:rsidR="00265887" w:rsidRPr="00D877DE">
        <w:rPr>
          <w:rFonts w:ascii="Gill Sans MT" w:hAnsi="Gill Sans MT"/>
          <w:shd w:val="clear" w:color="auto" w:fill="FFFFFF"/>
        </w:rPr>
        <w:t>in and</w:t>
      </w:r>
      <w:r w:rsidRPr="00D877DE">
        <w:rPr>
          <w:rFonts w:ascii="Gill Sans MT" w:hAnsi="Gill Sans MT"/>
          <w:shd w:val="clear" w:color="auto" w:fill="FFFFFF"/>
        </w:rPr>
        <w:t xml:space="preserve"> for Native American </w:t>
      </w:r>
      <w:r w:rsidR="00DE3BEA" w:rsidRPr="00D877DE">
        <w:rPr>
          <w:rFonts w:ascii="Gill Sans MT" w:hAnsi="Gill Sans MT"/>
          <w:shd w:val="clear" w:color="auto" w:fill="FFFFFF"/>
        </w:rPr>
        <w:t>cases</w:t>
      </w:r>
      <w:r w:rsidRPr="00D877DE">
        <w:rPr>
          <w:rFonts w:ascii="Gill Sans MT" w:hAnsi="Gill Sans MT"/>
          <w:shd w:val="clear" w:color="auto" w:fill="FFFFFF"/>
        </w:rPr>
        <w:t xml:space="preserve"> be faithfully and effectively utilised in </w:t>
      </w:r>
      <w:r w:rsidR="00A94AC2" w:rsidRPr="00D877DE">
        <w:rPr>
          <w:rFonts w:ascii="Gill Sans MT" w:hAnsi="Gill Sans MT"/>
          <w:shd w:val="clear" w:color="auto" w:fill="FFFFFF"/>
        </w:rPr>
        <w:t xml:space="preserve">the </w:t>
      </w:r>
      <w:r w:rsidRPr="00D877DE">
        <w:rPr>
          <w:rFonts w:ascii="Gill Sans MT" w:hAnsi="Gill Sans MT"/>
          <w:shd w:val="clear" w:color="auto" w:fill="FFFFFF"/>
        </w:rPr>
        <w:t>academic analysis of non-</w:t>
      </w:r>
      <w:r w:rsidR="00F14F74" w:rsidRPr="00D877DE">
        <w:rPr>
          <w:rFonts w:ascii="Gill Sans MT" w:hAnsi="Gill Sans MT"/>
          <w:shd w:val="clear" w:color="auto" w:fill="FFFFFF"/>
        </w:rPr>
        <w:t>N</w:t>
      </w:r>
      <w:r w:rsidRPr="00D877DE">
        <w:rPr>
          <w:rFonts w:ascii="Gill Sans MT" w:hAnsi="Gill Sans MT"/>
          <w:shd w:val="clear" w:color="auto" w:fill="FFFFFF"/>
        </w:rPr>
        <w:t xml:space="preserve">ative subjects? To fully answer this question requires a comprehensive exploration of the role and flexibility of theory in the social sciences. I </w:t>
      </w:r>
      <w:r w:rsidR="00DE3BEA" w:rsidRPr="00D877DE">
        <w:rPr>
          <w:rFonts w:ascii="Gill Sans MT" w:hAnsi="Gill Sans MT"/>
          <w:shd w:val="clear" w:color="auto" w:fill="FFFFFF"/>
        </w:rPr>
        <w:t>can</w:t>
      </w:r>
      <w:r w:rsidRPr="00D877DE">
        <w:rPr>
          <w:rFonts w:ascii="Gill Sans MT" w:hAnsi="Gill Sans MT"/>
          <w:shd w:val="clear" w:color="auto" w:fill="FFFFFF"/>
        </w:rPr>
        <w:t xml:space="preserve">not offer a resolution on this matter in one article. I do, however, hope to </w:t>
      </w:r>
      <w:r w:rsidR="00DE3BEA" w:rsidRPr="00D877DE">
        <w:rPr>
          <w:rFonts w:ascii="Gill Sans MT" w:hAnsi="Gill Sans MT"/>
          <w:shd w:val="clear" w:color="auto" w:fill="FFFFFF"/>
        </w:rPr>
        <w:t xml:space="preserve">provide </w:t>
      </w:r>
      <w:r w:rsidRPr="00D877DE">
        <w:rPr>
          <w:rFonts w:ascii="Gill Sans MT" w:hAnsi="Gill Sans MT"/>
          <w:shd w:val="clear" w:color="auto" w:fill="FFFFFF"/>
        </w:rPr>
        <w:t xml:space="preserve">reflections on the translation of theory as a part of a discipline which has often grappled with the viability and value of the translation of cultures. Should I, as a sociocultural anthropologist, make use of Vizenor’s conceptual work in my analysis of the experiences of my participants in England and Wales? Would such </w:t>
      </w:r>
      <w:r w:rsidR="00663C08" w:rsidRPr="00D877DE">
        <w:rPr>
          <w:rFonts w:ascii="Gill Sans MT" w:hAnsi="Gill Sans MT"/>
          <w:shd w:val="clear" w:color="auto" w:fill="FFFFFF"/>
        </w:rPr>
        <w:t xml:space="preserve">usage </w:t>
      </w:r>
      <w:r w:rsidRPr="00D877DE">
        <w:rPr>
          <w:rFonts w:ascii="Gill Sans MT" w:hAnsi="Gill Sans MT"/>
          <w:shd w:val="clear" w:color="auto" w:fill="FFFFFF"/>
        </w:rPr>
        <w:t xml:space="preserve">be ethical? Would it be productive? These are my central questions for this investigation. In the first half of this article, I consider </w:t>
      </w:r>
      <w:r w:rsidR="007E6E20" w:rsidRPr="00D877DE">
        <w:rPr>
          <w:rFonts w:ascii="Gill Sans MT" w:hAnsi="Gill Sans MT"/>
          <w:shd w:val="clear" w:color="auto" w:fill="FFFFFF"/>
        </w:rPr>
        <w:t xml:space="preserve">how </w:t>
      </w:r>
      <w:r w:rsidRPr="00D877DE">
        <w:rPr>
          <w:rFonts w:ascii="Gill Sans MT" w:hAnsi="Gill Sans MT"/>
          <w:shd w:val="clear" w:color="auto" w:fill="FFFFFF"/>
        </w:rPr>
        <w:t xml:space="preserve">survivance relates to my participants’ experiences of biomedical uncertainty and genetic stigma. I scope </w:t>
      </w:r>
      <w:r w:rsidR="007E6E20" w:rsidRPr="00D877DE">
        <w:rPr>
          <w:rFonts w:ascii="Gill Sans MT" w:hAnsi="Gill Sans MT"/>
          <w:shd w:val="clear" w:color="auto" w:fill="FFFFFF"/>
        </w:rPr>
        <w:t xml:space="preserve">various </w:t>
      </w:r>
      <w:r w:rsidRPr="00D877DE">
        <w:rPr>
          <w:rFonts w:ascii="Gill Sans MT" w:hAnsi="Gill Sans MT"/>
          <w:shd w:val="clear" w:color="auto" w:fill="FFFFFF"/>
        </w:rPr>
        <w:t xml:space="preserve">ways in which my participants’ lives and philosophies might be characterised as survivance. Then, in the second half of </w:t>
      </w:r>
      <w:r w:rsidR="00DE3BEA" w:rsidRPr="00D877DE">
        <w:rPr>
          <w:rFonts w:ascii="Gill Sans MT" w:hAnsi="Gill Sans MT"/>
          <w:shd w:val="clear" w:color="auto" w:fill="FFFFFF"/>
        </w:rPr>
        <w:t>the paper</w:t>
      </w:r>
      <w:r w:rsidRPr="00D877DE">
        <w:rPr>
          <w:rFonts w:ascii="Gill Sans MT" w:hAnsi="Gill Sans MT"/>
          <w:shd w:val="clear" w:color="auto" w:fill="FFFFFF"/>
        </w:rPr>
        <w:t>, I begin questioning whether</w:t>
      </w:r>
      <w:r w:rsidR="00D877DE" w:rsidRPr="00D877DE">
        <w:rPr>
          <w:rFonts w:ascii="Gill Sans MT" w:hAnsi="Gill Sans MT"/>
          <w:shd w:val="clear" w:color="auto" w:fill="FFFFFF"/>
        </w:rPr>
        <w:t xml:space="preserve"> – i</w:t>
      </w:r>
      <w:r w:rsidRPr="00D877DE">
        <w:rPr>
          <w:rFonts w:ascii="Gill Sans MT" w:hAnsi="Gill Sans MT"/>
          <w:shd w:val="clear" w:color="auto" w:fill="FFFFFF"/>
        </w:rPr>
        <w:t>n future outputs</w:t>
      </w:r>
      <w:r w:rsidR="00D877DE" w:rsidRPr="00D877DE">
        <w:rPr>
          <w:rFonts w:ascii="Gill Sans MT" w:hAnsi="Gill Sans MT"/>
          <w:shd w:val="clear" w:color="auto" w:fill="FFFFFF"/>
        </w:rPr>
        <w:t xml:space="preserve"> – </w:t>
      </w:r>
      <w:r w:rsidRPr="00D877DE">
        <w:rPr>
          <w:rFonts w:ascii="Gill Sans MT" w:hAnsi="Gill Sans MT"/>
          <w:shd w:val="clear" w:color="auto" w:fill="FFFFFF"/>
        </w:rPr>
        <w:t xml:space="preserve">I </w:t>
      </w:r>
      <w:r w:rsidRPr="00D877DE">
        <w:rPr>
          <w:rFonts w:ascii="Gill Sans MT" w:hAnsi="Gill Sans MT"/>
          <w:i/>
          <w:iCs/>
          <w:shd w:val="clear" w:color="auto" w:fill="FFFFFF"/>
        </w:rPr>
        <w:t>should</w:t>
      </w:r>
      <w:r w:rsidRPr="00D877DE">
        <w:rPr>
          <w:rFonts w:ascii="Gill Sans MT" w:hAnsi="Gill Sans MT"/>
          <w:shd w:val="clear" w:color="auto" w:fill="FFFFFF"/>
        </w:rPr>
        <w:t xml:space="preserve"> utilise survivance as an analytic tool. I consider why a blunt co-option of Vizenor’s analytic might be problematic, and offer exposition on crucial contextual differences, both present and historic, between my participants’ and Vizenor’s subjects. This paper’s conclusion centres on </w:t>
      </w:r>
      <w:r w:rsidR="007E6E20" w:rsidRPr="00D877DE">
        <w:rPr>
          <w:rFonts w:ascii="Gill Sans MT" w:hAnsi="Gill Sans MT"/>
          <w:shd w:val="clear" w:color="auto" w:fill="FFFFFF"/>
        </w:rPr>
        <w:t>questioning the</w:t>
      </w:r>
      <w:r w:rsidRPr="00D877DE">
        <w:rPr>
          <w:rFonts w:ascii="Gill Sans MT" w:hAnsi="Gill Sans MT"/>
          <w:shd w:val="clear" w:color="auto" w:fill="FFFFFF"/>
        </w:rPr>
        <w:t xml:space="preserve"> adaptability and applicability of regionally specific anthropological theorisation more broadly. But before I begin this investigation, I first wish to offer some background on Vizenor’s concept of survivance. After all, as this paper intends to demonstrate, context matters.  </w:t>
      </w:r>
    </w:p>
    <w:p w14:paraId="0DADE4A2" w14:textId="218F8DA9" w:rsidR="00015AC2" w:rsidRPr="00D877DE" w:rsidRDefault="00015AC2" w:rsidP="00B64527">
      <w:pPr>
        <w:spacing w:line="276" w:lineRule="auto"/>
        <w:ind w:firstLine="567"/>
        <w:jc w:val="both"/>
        <w:rPr>
          <w:rFonts w:ascii="Gill Sans MT" w:hAnsi="Gill Sans MT"/>
          <w:shd w:val="clear" w:color="auto" w:fill="FFFFFF"/>
        </w:rPr>
      </w:pPr>
      <w:r w:rsidRPr="00D877DE">
        <w:rPr>
          <w:rFonts w:ascii="Gill Sans MT" w:hAnsi="Gill Sans MT"/>
          <w:shd w:val="clear" w:color="auto" w:fill="FFFFFF"/>
        </w:rPr>
        <w:t xml:space="preserve">Vizenor’s </w:t>
      </w:r>
      <w:r w:rsidR="00005655" w:rsidRPr="00D877DE">
        <w:rPr>
          <w:rFonts w:ascii="Gill Sans MT" w:hAnsi="Gill Sans MT"/>
          <w:shd w:val="clear" w:color="auto" w:fill="FFFFFF"/>
        </w:rPr>
        <w:t>‘</w:t>
      </w:r>
      <w:r w:rsidRPr="00D877DE">
        <w:rPr>
          <w:rFonts w:ascii="Gill Sans MT" w:hAnsi="Gill Sans MT"/>
          <w:shd w:val="clear" w:color="auto" w:fill="FFFFFF"/>
        </w:rPr>
        <w:t>survivance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is difficult to define in a succinct manner. Vizenor asserts that </w:t>
      </w:r>
      <w:r w:rsidR="00005655" w:rsidRPr="00D877DE">
        <w:rPr>
          <w:rFonts w:ascii="Gill Sans MT" w:hAnsi="Gill Sans MT"/>
          <w:shd w:val="clear" w:color="auto" w:fill="FFFFFF"/>
        </w:rPr>
        <w:t>‘</w:t>
      </w:r>
      <w:r w:rsidRPr="00D877DE">
        <w:rPr>
          <w:rFonts w:ascii="Gill Sans MT" w:hAnsi="Gill Sans MT"/>
          <w:shd w:val="clear" w:color="auto" w:fill="FFFFFF"/>
        </w:rPr>
        <w:t>theories of survivance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are </w:t>
      </w:r>
      <w:r w:rsidR="00005655" w:rsidRPr="00D877DE">
        <w:rPr>
          <w:rFonts w:ascii="Gill Sans MT" w:hAnsi="Gill Sans MT"/>
          <w:shd w:val="clear" w:color="auto" w:fill="FFFFFF"/>
        </w:rPr>
        <w:t>‘</w:t>
      </w:r>
      <w:r w:rsidRPr="00D877DE">
        <w:rPr>
          <w:rFonts w:ascii="Gill Sans MT" w:hAnsi="Gill Sans MT"/>
          <w:shd w:val="clear" w:color="auto" w:fill="FFFFFF"/>
        </w:rPr>
        <w:t>imprecise by definition</w:t>
      </w:r>
      <w:r w:rsidR="00005655" w:rsidRPr="00D877DE">
        <w:rPr>
          <w:rFonts w:ascii="Gill Sans MT" w:hAnsi="Gill Sans MT"/>
          <w:shd w:val="clear" w:color="auto" w:fill="FFFFFF"/>
        </w:rPr>
        <w:t>’</w:t>
      </w:r>
      <w:r w:rsidRPr="00D877DE">
        <w:rPr>
          <w:rFonts w:ascii="Gill Sans MT" w:hAnsi="Gill Sans MT"/>
          <w:shd w:val="clear" w:color="auto" w:fill="FFFFFF"/>
        </w:rPr>
        <w:t xml:space="preserve"> (2008: 1). However, for the purpose of clarity in this article, I will work with the following definition. At its core, Vizenor’s survivance refers to the active ways in which </w:t>
      </w:r>
      <w:r w:rsidR="00F14F74" w:rsidRPr="00D877DE">
        <w:rPr>
          <w:rFonts w:ascii="Gill Sans MT" w:hAnsi="Gill Sans MT"/>
          <w:shd w:val="clear" w:color="auto" w:fill="FFFFFF"/>
        </w:rPr>
        <w:t>I</w:t>
      </w:r>
      <w:r w:rsidRPr="00D877DE">
        <w:rPr>
          <w:rFonts w:ascii="Gill Sans MT" w:hAnsi="Gill Sans MT"/>
          <w:shd w:val="clear" w:color="auto" w:fill="FFFFFF"/>
        </w:rPr>
        <w:t xml:space="preserve">ndigenous </w:t>
      </w:r>
      <w:r w:rsidR="00F14F74" w:rsidRPr="00D877DE">
        <w:rPr>
          <w:rFonts w:ascii="Gill Sans MT" w:hAnsi="Gill Sans MT"/>
          <w:shd w:val="clear" w:color="auto" w:fill="FFFFFF"/>
        </w:rPr>
        <w:t>p</w:t>
      </w:r>
      <w:r w:rsidRPr="00D877DE">
        <w:rPr>
          <w:rFonts w:ascii="Gill Sans MT" w:hAnsi="Gill Sans MT"/>
          <w:shd w:val="clear" w:color="auto" w:fill="FFFFFF"/>
        </w:rPr>
        <w:t>eople</w:t>
      </w:r>
      <w:r w:rsidR="00F14F74" w:rsidRPr="00D877DE">
        <w:rPr>
          <w:rFonts w:ascii="Gill Sans MT" w:hAnsi="Gill Sans MT"/>
          <w:shd w:val="clear" w:color="auto" w:fill="FFFFFF"/>
        </w:rPr>
        <w:t>s</w:t>
      </w:r>
      <w:r w:rsidRPr="00D877DE">
        <w:rPr>
          <w:rFonts w:ascii="Gill Sans MT" w:hAnsi="Gill Sans MT"/>
          <w:shd w:val="clear" w:color="auto" w:fill="FFFFFF"/>
        </w:rPr>
        <w:t xml:space="preserve"> inherit the past, and </w:t>
      </w:r>
      <w:r w:rsidR="00DE3BEA" w:rsidRPr="00D877DE">
        <w:rPr>
          <w:rFonts w:ascii="Gill Sans MT" w:hAnsi="Gill Sans MT"/>
          <w:shd w:val="clear" w:color="auto" w:fill="FFFFFF"/>
        </w:rPr>
        <w:t xml:space="preserve">by </w:t>
      </w:r>
      <w:r w:rsidR="00280456">
        <w:rPr>
          <w:rFonts w:ascii="Gill Sans MT" w:hAnsi="Gill Sans MT"/>
          <w:shd w:val="clear" w:color="auto" w:fill="FFFFFF"/>
        </w:rPr>
        <w:t>doi</w:t>
      </w:r>
      <w:r w:rsidRPr="00D877DE">
        <w:rPr>
          <w:rFonts w:ascii="Gill Sans MT" w:hAnsi="Gill Sans MT"/>
          <w:shd w:val="clear" w:color="auto" w:fill="FFFFFF"/>
        </w:rPr>
        <w:t xml:space="preserve">ng so </w:t>
      </w:r>
      <w:r w:rsidR="00DE3BEA" w:rsidRPr="00D877DE">
        <w:rPr>
          <w:rFonts w:ascii="Gill Sans MT" w:hAnsi="Gill Sans MT"/>
          <w:shd w:val="clear" w:color="auto" w:fill="FFFFFF"/>
        </w:rPr>
        <w:t xml:space="preserve">nullify </w:t>
      </w:r>
      <w:r w:rsidRPr="00D877DE">
        <w:rPr>
          <w:rFonts w:ascii="Gill Sans MT" w:hAnsi="Gill Sans MT"/>
          <w:shd w:val="clear" w:color="auto" w:fill="FFFFFF"/>
        </w:rPr>
        <w:t xml:space="preserve">lazy and inaccurate characterisation of such peoples as mere victims. Lockard summarises survivance as </w:t>
      </w:r>
      <w:r w:rsidR="00005655" w:rsidRPr="00D877DE">
        <w:rPr>
          <w:rFonts w:ascii="Gill Sans MT" w:hAnsi="Gill Sans MT"/>
          <w:shd w:val="clear" w:color="auto" w:fill="FFFFFF"/>
        </w:rPr>
        <w:t>‘</w:t>
      </w:r>
      <w:r w:rsidRPr="00D877DE">
        <w:rPr>
          <w:rFonts w:ascii="Gill Sans MT" w:hAnsi="Gill Sans MT"/>
          <w:shd w:val="clear" w:color="auto" w:fill="FFFFFF"/>
        </w:rPr>
        <w:t>the arch-opponent of victimization</w:t>
      </w:r>
      <w:r w:rsidR="00005655" w:rsidRPr="00D877DE">
        <w:rPr>
          <w:rFonts w:ascii="Gill Sans MT" w:hAnsi="Gill Sans MT"/>
          <w:shd w:val="clear" w:color="auto" w:fill="FFFFFF"/>
        </w:rPr>
        <w:t>’</w:t>
      </w:r>
      <w:r w:rsidRPr="00D877DE">
        <w:rPr>
          <w:rFonts w:ascii="Gill Sans MT" w:hAnsi="Gill Sans MT"/>
          <w:shd w:val="clear" w:color="auto" w:fill="FFFFFF"/>
        </w:rPr>
        <w:t xml:space="preserve"> (2008: 210). That being said, Lockard also uses the following quote from Sonya Atalay to </w:t>
      </w:r>
      <w:r w:rsidR="00DA5BB8" w:rsidRPr="00D877DE">
        <w:rPr>
          <w:rFonts w:ascii="Gill Sans MT" w:hAnsi="Gill Sans MT"/>
          <w:shd w:val="clear" w:color="auto" w:fill="FFFFFF"/>
        </w:rPr>
        <w:t>emphasi</w:t>
      </w:r>
      <w:r w:rsidR="00E378B7" w:rsidRPr="00D877DE">
        <w:rPr>
          <w:rFonts w:ascii="Gill Sans MT" w:hAnsi="Gill Sans MT"/>
          <w:shd w:val="clear" w:color="auto" w:fill="FFFFFF"/>
        </w:rPr>
        <w:t>s</w:t>
      </w:r>
      <w:r w:rsidR="00DA5BB8" w:rsidRPr="00D877DE">
        <w:rPr>
          <w:rFonts w:ascii="Gill Sans MT" w:hAnsi="Gill Sans MT"/>
          <w:shd w:val="clear" w:color="auto" w:fill="FFFFFF"/>
        </w:rPr>
        <w:t xml:space="preserve">e </w:t>
      </w:r>
      <w:r w:rsidRPr="00D877DE">
        <w:rPr>
          <w:rFonts w:ascii="Gill Sans MT" w:hAnsi="Gill Sans MT"/>
          <w:shd w:val="clear" w:color="auto" w:fill="FFFFFF"/>
        </w:rPr>
        <w:t xml:space="preserve">that survivance does not downplay the seriousness of attacks made on </w:t>
      </w:r>
      <w:r w:rsidR="00F53CD5" w:rsidRPr="00D877DE">
        <w:rPr>
          <w:rFonts w:ascii="Gill Sans MT" w:hAnsi="Gill Sans MT"/>
          <w:shd w:val="clear" w:color="auto" w:fill="FFFFFF"/>
        </w:rPr>
        <w:t>I</w:t>
      </w:r>
      <w:r w:rsidRPr="00D877DE">
        <w:rPr>
          <w:rFonts w:ascii="Gill Sans MT" w:hAnsi="Gill Sans MT"/>
          <w:shd w:val="clear" w:color="auto" w:fill="FFFFFF"/>
        </w:rPr>
        <w:t xml:space="preserve">ndigenous ways of life: </w:t>
      </w:r>
      <w:r w:rsidR="00005655" w:rsidRPr="00D877DE">
        <w:rPr>
          <w:rFonts w:ascii="Gill Sans MT" w:hAnsi="Gill Sans MT"/>
          <w:shd w:val="clear" w:color="auto" w:fill="FFFFFF"/>
        </w:rPr>
        <w:t>‘</w:t>
      </w:r>
      <w:r w:rsidRPr="00D877DE">
        <w:rPr>
          <w:rFonts w:ascii="Gill Sans MT" w:hAnsi="Gill Sans MT"/>
          <w:shd w:val="clear" w:color="auto" w:fill="FFFFFF"/>
        </w:rPr>
        <w:t>the concept of survivance is not about avoiding or minimizing the horrors and tragedy of colonization. It includes agency and Native presence but does not refuse stories of struggle</w:t>
      </w:r>
      <w:r w:rsidR="00005655" w:rsidRPr="00D877DE">
        <w:rPr>
          <w:rFonts w:ascii="Gill Sans MT" w:hAnsi="Gill Sans MT"/>
          <w:shd w:val="clear" w:color="auto" w:fill="FFFFFF"/>
        </w:rPr>
        <w:t>’</w:t>
      </w:r>
      <w:r w:rsidRPr="00D877DE">
        <w:rPr>
          <w:rFonts w:ascii="Gill Sans MT" w:hAnsi="Gill Sans MT"/>
          <w:shd w:val="clear" w:color="auto" w:fill="FFFFFF"/>
        </w:rPr>
        <w:t xml:space="preserve"> (2008: 209). Vizenor claims </w:t>
      </w:r>
      <w:r w:rsidR="00005655" w:rsidRPr="00D877DE">
        <w:rPr>
          <w:rFonts w:ascii="Gill Sans MT" w:hAnsi="Gill Sans MT"/>
          <w:shd w:val="clear" w:color="auto" w:fill="FFFFFF"/>
        </w:rPr>
        <w:t>‘</w:t>
      </w:r>
      <w:r w:rsidRPr="00D877DE">
        <w:rPr>
          <w:rFonts w:ascii="Gill Sans MT" w:hAnsi="Gill Sans MT"/>
          <w:shd w:val="clear" w:color="auto" w:fill="FFFFFF"/>
        </w:rPr>
        <w:t>survivance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is not a </w:t>
      </w:r>
      <w:r w:rsidR="00005655" w:rsidRPr="00D877DE">
        <w:rPr>
          <w:rFonts w:ascii="Gill Sans MT" w:hAnsi="Gill Sans MT"/>
          <w:shd w:val="clear" w:color="auto" w:fill="FFFFFF"/>
        </w:rPr>
        <w:t>‘</w:t>
      </w:r>
      <w:r w:rsidRPr="00D877DE">
        <w:rPr>
          <w:rFonts w:ascii="Gill Sans MT" w:hAnsi="Gill Sans MT"/>
          <w:shd w:val="clear" w:color="auto" w:fill="FFFFFF"/>
        </w:rPr>
        <w:t>theory</w:t>
      </w:r>
      <w:r w:rsidR="00005655" w:rsidRPr="00D877DE">
        <w:rPr>
          <w:rFonts w:ascii="Gill Sans MT" w:hAnsi="Gill Sans MT"/>
          <w:shd w:val="clear" w:color="auto" w:fill="FFFFFF"/>
        </w:rPr>
        <w:t>’</w:t>
      </w:r>
      <w:r w:rsidRPr="00D877DE">
        <w:rPr>
          <w:rFonts w:ascii="Gill Sans MT" w:hAnsi="Gill Sans MT"/>
          <w:shd w:val="clear" w:color="auto" w:fill="FFFFFF"/>
        </w:rPr>
        <w:t xml:space="preserve"> (2008</w:t>
      </w:r>
      <w:r w:rsidR="00607FF1" w:rsidRPr="00D877DE">
        <w:rPr>
          <w:rFonts w:ascii="Gill Sans MT" w:hAnsi="Gill Sans MT"/>
          <w:shd w:val="clear" w:color="auto" w:fill="FFFFFF"/>
        </w:rPr>
        <w:t>:</w:t>
      </w:r>
      <w:r w:rsidRPr="00D877DE">
        <w:rPr>
          <w:rFonts w:ascii="Gill Sans MT" w:hAnsi="Gill Sans MT"/>
          <w:shd w:val="clear" w:color="auto" w:fill="FFFFFF"/>
        </w:rPr>
        <w:t xml:space="preserve"> 11), but an action. He writes, it is </w:t>
      </w:r>
      <w:r w:rsidR="00005655" w:rsidRPr="00D877DE">
        <w:rPr>
          <w:rFonts w:ascii="Gill Sans MT" w:hAnsi="Gill Sans MT"/>
          <w:shd w:val="clear" w:color="auto" w:fill="FFFFFF"/>
        </w:rPr>
        <w:t>‘</w:t>
      </w:r>
      <w:r w:rsidRPr="00D877DE">
        <w:rPr>
          <w:rFonts w:ascii="Gill Sans MT" w:hAnsi="Gill Sans MT"/>
          <w:color w:val="202122"/>
          <w:shd w:val="clear" w:color="auto" w:fill="FFFFFF"/>
        </w:rPr>
        <w:t xml:space="preserve">the action, condition, quality, and sentiments of the verb survive, </w:t>
      </w:r>
      <w:r w:rsidR="00005655" w:rsidRPr="00D877DE">
        <w:rPr>
          <w:rFonts w:ascii="Gill Sans MT" w:hAnsi="Gill Sans MT"/>
          <w:color w:val="202122"/>
          <w:shd w:val="clear" w:color="auto" w:fill="FFFFFF"/>
        </w:rPr>
        <w:t>‘</w:t>
      </w:r>
      <w:r w:rsidRPr="00D877DE">
        <w:rPr>
          <w:rFonts w:ascii="Gill Sans MT" w:hAnsi="Gill Sans MT"/>
          <w:color w:val="202122"/>
          <w:shd w:val="clear" w:color="auto" w:fill="FFFFFF"/>
        </w:rPr>
        <w:t>to remain alive or in existence,</w:t>
      </w:r>
      <w:r w:rsidR="00005655" w:rsidRPr="00D877DE">
        <w:rPr>
          <w:rFonts w:ascii="Gill Sans MT" w:hAnsi="Gill Sans MT"/>
          <w:color w:val="202122"/>
          <w:shd w:val="clear" w:color="auto" w:fill="FFFFFF"/>
        </w:rPr>
        <w:t>’</w:t>
      </w:r>
      <w:r w:rsidRPr="00D877DE">
        <w:rPr>
          <w:rFonts w:ascii="Gill Sans MT" w:hAnsi="Gill Sans MT"/>
          <w:color w:val="202122"/>
          <w:shd w:val="clear" w:color="auto" w:fill="FFFFFF"/>
        </w:rPr>
        <w:t xml:space="preserve"> to outlive, persevered with a suffix of </w:t>
      </w:r>
      <w:proofErr w:type="spellStart"/>
      <w:r w:rsidRPr="00D877DE">
        <w:rPr>
          <w:rFonts w:ascii="Gill Sans MT" w:hAnsi="Gill Sans MT"/>
          <w:color w:val="202122"/>
          <w:shd w:val="clear" w:color="auto" w:fill="FFFFFF"/>
        </w:rPr>
        <w:t>survivancy</w:t>
      </w:r>
      <w:proofErr w:type="spellEnd"/>
      <w:r w:rsidR="00005655" w:rsidRPr="00D877DE">
        <w:rPr>
          <w:rFonts w:ascii="Gill Sans MT" w:hAnsi="Gill Sans MT"/>
          <w:color w:val="202122"/>
          <w:shd w:val="clear" w:color="auto" w:fill="FFFFFF"/>
        </w:rPr>
        <w:t>’</w:t>
      </w:r>
      <w:r w:rsidRPr="00D877DE">
        <w:rPr>
          <w:rFonts w:ascii="Gill Sans MT" w:hAnsi="Gill Sans MT"/>
          <w:color w:val="202122"/>
          <w:shd w:val="clear" w:color="auto" w:fill="FFFFFF"/>
        </w:rPr>
        <w:t xml:space="preserve"> (2008</w:t>
      </w:r>
      <w:r w:rsidR="00607FF1" w:rsidRPr="00D877DE">
        <w:rPr>
          <w:rFonts w:ascii="Gill Sans MT" w:hAnsi="Gill Sans MT"/>
          <w:color w:val="202122"/>
          <w:shd w:val="clear" w:color="auto" w:fill="FFFFFF"/>
        </w:rPr>
        <w:t>:</w:t>
      </w:r>
      <w:r w:rsidRPr="00D877DE">
        <w:rPr>
          <w:rFonts w:ascii="Gill Sans MT" w:hAnsi="Gill Sans MT"/>
          <w:color w:val="202122"/>
          <w:shd w:val="clear" w:color="auto" w:fill="FFFFFF"/>
        </w:rPr>
        <w:t xml:space="preserve"> 19). King, </w:t>
      </w:r>
      <w:proofErr w:type="spellStart"/>
      <w:r w:rsidRPr="00D877DE">
        <w:rPr>
          <w:rFonts w:ascii="Gill Sans MT" w:hAnsi="Gill Sans MT"/>
          <w:color w:val="202122"/>
          <w:shd w:val="clear" w:color="auto" w:fill="FFFFFF"/>
        </w:rPr>
        <w:t>Gubele</w:t>
      </w:r>
      <w:proofErr w:type="spellEnd"/>
      <w:r w:rsidRPr="00D877DE">
        <w:rPr>
          <w:rFonts w:ascii="Gill Sans MT" w:hAnsi="Gill Sans MT"/>
          <w:color w:val="202122"/>
          <w:shd w:val="clear" w:color="auto" w:fill="FFFFFF"/>
        </w:rPr>
        <w:t xml:space="preserve">, and Anderson summarise the term survivance as </w:t>
      </w:r>
      <w:proofErr w:type="spellStart"/>
      <w:r w:rsidRPr="00D877DE">
        <w:rPr>
          <w:rFonts w:ascii="Gill Sans MT" w:hAnsi="Gill Sans MT"/>
          <w:color w:val="202122"/>
          <w:shd w:val="clear" w:color="auto" w:fill="FFFFFF"/>
        </w:rPr>
        <w:t>Vizernor’s</w:t>
      </w:r>
      <w:proofErr w:type="spellEnd"/>
      <w:r w:rsidRPr="00D877DE">
        <w:rPr>
          <w:rFonts w:ascii="Gill Sans MT" w:hAnsi="Gill Sans MT"/>
          <w:color w:val="202122"/>
          <w:shd w:val="clear" w:color="auto" w:fill="FFFFFF"/>
        </w:rPr>
        <w:t xml:space="preserve"> </w:t>
      </w:r>
      <w:r w:rsidR="00005655" w:rsidRPr="00D877DE">
        <w:rPr>
          <w:rFonts w:ascii="Gill Sans MT" w:hAnsi="Gill Sans MT"/>
          <w:color w:val="202122"/>
          <w:shd w:val="clear" w:color="auto" w:fill="FFFFFF"/>
        </w:rPr>
        <w:t>‘</w:t>
      </w:r>
      <w:r w:rsidRPr="00D877DE">
        <w:rPr>
          <w:rFonts w:ascii="Gill Sans MT" w:hAnsi="Gill Sans MT"/>
          <w:color w:val="202122"/>
          <w:shd w:val="clear" w:color="auto" w:fill="FFFFFF"/>
        </w:rPr>
        <w:t xml:space="preserve">vision of Indigenous </w:t>
      </w:r>
      <w:proofErr w:type="gramStart"/>
      <w:r w:rsidRPr="00D877DE">
        <w:rPr>
          <w:rFonts w:ascii="Gill Sans MT" w:hAnsi="Gill Sans MT"/>
          <w:color w:val="202122"/>
          <w:shd w:val="clear" w:color="auto" w:fill="FFFFFF"/>
        </w:rPr>
        <w:t>nations</w:t>
      </w:r>
      <w:r w:rsidR="00005655" w:rsidRPr="00D877DE">
        <w:rPr>
          <w:rFonts w:ascii="Gill Sans MT" w:hAnsi="Gill Sans MT"/>
          <w:color w:val="202122"/>
          <w:shd w:val="clear" w:color="auto" w:fill="FFFFFF"/>
        </w:rPr>
        <w:t>’</w:t>
      </w:r>
      <w:proofErr w:type="gramEnd"/>
      <w:r w:rsidRPr="00D877DE">
        <w:rPr>
          <w:rFonts w:ascii="Gill Sans MT" w:hAnsi="Gill Sans MT"/>
          <w:color w:val="202122"/>
          <w:shd w:val="clear" w:color="auto" w:fill="FFFFFF"/>
        </w:rPr>
        <w:t xml:space="preserve">. They continue, </w:t>
      </w:r>
      <w:r w:rsidR="00005655" w:rsidRPr="00D877DE">
        <w:rPr>
          <w:rFonts w:ascii="Gill Sans MT" w:hAnsi="Gill Sans MT"/>
          <w:color w:val="202122"/>
          <w:shd w:val="clear" w:color="auto" w:fill="FFFFFF"/>
        </w:rPr>
        <w:t>‘</w:t>
      </w:r>
      <w:r w:rsidRPr="00D877DE">
        <w:rPr>
          <w:rFonts w:ascii="Gill Sans MT" w:hAnsi="Gill Sans MT"/>
          <w:color w:val="202122"/>
          <w:shd w:val="clear" w:color="auto" w:fill="FFFFFF"/>
        </w:rPr>
        <w:t>survivance is survival and resistance together: surviving the documented, centuries-long genocide of American Indian peoples and resisting still the narratives and policies that seek to marginalize and</w:t>
      </w:r>
      <w:r w:rsidR="00D877DE" w:rsidRPr="00D877DE">
        <w:rPr>
          <w:rFonts w:ascii="Gill Sans MT" w:hAnsi="Gill Sans MT"/>
          <w:color w:val="202122"/>
          <w:shd w:val="clear" w:color="auto" w:fill="FFFFFF"/>
        </w:rPr>
        <w:t xml:space="preserve"> – </w:t>
      </w:r>
      <w:r w:rsidRPr="00D877DE">
        <w:rPr>
          <w:rFonts w:ascii="Gill Sans MT" w:hAnsi="Gill Sans MT"/>
          <w:color w:val="202122"/>
          <w:shd w:val="clear" w:color="auto" w:fill="FFFFFF"/>
        </w:rPr>
        <w:t>yes, still now</w:t>
      </w:r>
      <w:r w:rsidR="00D877DE" w:rsidRPr="00D877DE">
        <w:rPr>
          <w:rFonts w:ascii="Gill Sans MT" w:hAnsi="Gill Sans MT"/>
          <w:color w:val="202122"/>
          <w:shd w:val="clear" w:color="auto" w:fill="FFFFFF"/>
        </w:rPr>
        <w:t xml:space="preserve"> – </w:t>
      </w:r>
      <w:r w:rsidRPr="00D877DE">
        <w:rPr>
          <w:rFonts w:ascii="Gill Sans MT" w:hAnsi="Gill Sans MT"/>
          <w:color w:val="202122"/>
          <w:shd w:val="clear" w:color="auto" w:fill="FFFFFF"/>
        </w:rPr>
        <w:t>assimilate indigenous peoples.</w:t>
      </w:r>
      <w:r w:rsidR="00005655" w:rsidRPr="00D877DE">
        <w:rPr>
          <w:rFonts w:ascii="Gill Sans MT" w:hAnsi="Gill Sans MT"/>
          <w:color w:val="202122"/>
          <w:shd w:val="clear" w:color="auto" w:fill="FFFFFF"/>
        </w:rPr>
        <w:t>’</w:t>
      </w:r>
      <w:r w:rsidRPr="00D877DE">
        <w:rPr>
          <w:rFonts w:ascii="Gill Sans MT" w:hAnsi="Gill Sans MT"/>
          <w:color w:val="202122"/>
          <w:shd w:val="clear" w:color="auto" w:fill="FFFFFF"/>
        </w:rPr>
        <w:t xml:space="preserve"> (King, </w:t>
      </w:r>
      <w:proofErr w:type="spellStart"/>
      <w:r w:rsidRPr="00D877DE">
        <w:rPr>
          <w:rFonts w:ascii="Gill Sans MT" w:hAnsi="Gill Sans MT"/>
        </w:rPr>
        <w:t>Gubele</w:t>
      </w:r>
      <w:proofErr w:type="spellEnd"/>
      <w:r w:rsidRPr="00D877DE">
        <w:rPr>
          <w:rFonts w:ascii="Gill Sans MT" w:hAnsi="Gill Sans MT"/>
        </w:rPr>
        <w:t>, Anderson</w:t>
      </w:r>
      <w:r w:rsidRPr="00D877DE">
        <w:rPr>
          <w:rFonts w:ascii="Gill Sans MT" w:hAnsi="Gill Sans MT"/>
          <w:color w:val="202122"/>
          <w:shd w:val="clear" w:color="auto" w:fill="FFFFFF"/>
        </w:rPr>
        <w:t xml:space="preserve"> 2015</w:t>
      </w:r>
      <w:r w:rsidR="00607FF1" w:rsidRPr="00D877DE">
        <w:rPr>
          <w:rFonts w:ascii="Gill Sans MT" w:hAnsi="Gill Sans MT"/>
          <w:color w:val="202122"/>
          <w:shd w:val="clear" w:color="auto" w:fill="FFFFFF"/>
        </w:rPr>
        <w:t>:</w:t>
      </w:r>
      <w:r w:rsidRPr="00D877DE">
        <w:rPr>
          <w:rFonts w:ascii="Gill Sans MT" w:hAnsi="Gill Sans MT"/>
          <w:color w:val="202122"/>
          <w:shd w:val="clear" w:color="auto" w:fill="FFFFFF"/>
        </w:rPr>
        <w:t xml:space="preserve"> 7)</w:t>
      </w:r>
    </w:p>
    <w:p w14:paraId="6328CC14" w14:textId="51A38D4E" w:rsidR="00015AC2" w:rsidRPr="00D877DE" w:rsidRDefault="00015AC2" w:rsidP="00B64527">
      <w:pPr>
        <w:spacing w:line="276" w:lineRule="auto"/>
        <w:ind w:firstLine="567"/>
        <w:jc w:val="both"/>
        <w:rPr>
          <w:rFonts w:ascii="Gill Sans MT" w:hAnsi="Gill Sans MT"/>
          <w:shd w:val="clear" w:color="auto" w:fill="FFFFFF"/>
        </w:rPr>
      </w:pPr>
      <w:r w:rsidRPr="00D877DE">
        <w:rPr>
          <w:rFonts w:ascii="Gill Sans MT" w:hAnsi="Gill Sans MT"/>
          <w:shd w:val="clear" w:color="auto" w:fill="FFFFFF"/>
        </w:rPr>
        <w:t xml:space="preserve">Vizenor intended for his work to be utilised broadly in </w:t>
      </w:r>
      <w:r w:rsidR="00F14F74" w:rsidRPr="00D877DE">
        <w:rPr>
          <w:rFonts w:ascii="Gill Sans MT" w:hAnsi="Gill Sans MT"/>
          <w:shd w:val="clear" w:color="auto" w:fill="FFFFFF"/>
        </w:rPr>
        <w:t>I</w:t>
      </w:r>
      <w:r w:rsidRPr="00D877DE">
        <w:rPr>
          <w:rFonts w:ascii="Gill Sans MT" w:hAnsi="Gill Sans MT"/>
          <w:shd w:val="clear" w:color="auto" w:fill="FFFFFF"/>
        </w:rPr>
        <w:t xml:space="preserve">ndigenous-American studies but came to write about survivance from a </w:t>
      </w:r>
      <w:r w:rsidR="00DA5BB8" w:rsidRPr="00D877DE">
        <w:rPr>
          <w:rFonts w:ascii="Gill Sans MT" w:hAnsi="Gill Sans MT"/>
          <w:shd w:val="clear" w:color="auto" w:fill="FFFFFF"/>
        </w:rPr>
        <w:t xml:space="preserve">more </w:t>
      </w:r>
      <w:r w:rsidRPr="00D877DE">
        <w:rPr>
          <w:rFonts w:ascii="Gill Sans MT" w:hAnsi="Gill Sans MT"/>
          <w:shd w:val="clear" w:color="auto" w:fill="FFFFFF"/>
        </w:rPr>
        <w:t>specific regional focus. A</w:t>
      </w:r>
      <w:r w:rsidR="000D2E08" w:rsidRPr="00D877DE">
        <w:rPr>
          <w:rFonts w:ascii="Gill Sans MT" w:hAnsi="Gill Sans MT"/>
          <w:shd w:val="clear" w:color="auto" w:fill="FFFFFF"/>
        </w:rPr>
        <w:t xml:space="preserve">n esteemed </w:t>
      </w:r>
      <w:r w:rsidRPr="00D877DE">
        <w:rPr>
          <w:rFonts w:ascii="Gill Sans MT" w:hAnsi="Gill Sans MT"/>
          <w:shd w:val="clear" w:color="auto" w:fill="FFFFFF"/>
        </w:rPr>
        <w:t xml:space="preserve">professor of American and Literature studies, Gerald Robert Vizenor is an </w:t>
      </w:r>
      <w:bookmarkStart w:id="0" w:name="_Hlk126855784"/>
      <w:r w:rsidRPr="00D877DE">
        <w:rPr>
          <w:rFonts w:ascii="Gill Sans MT" w:hAnsi="Gill Sans MT"/>
        </w:rPr>
        <w:t>Anishinaabe</w:t>
      </w:r>
      <w:r w:rsidRPr="00D877DE">
        <w:rPr>
          <w:rFonts w:ascii="Gill Sans MT" w:hAnsi="Gill Sans MT"/>
          <w:shd w:val="clear" w:color="auto" w:fill="FFFFFF"/>
        </w:rPr>
        <w:t xml:space="preserve"> </w:t>
      </w:r>
      <w:bookmarkEnd w:id="0"/>
      <w:r w:rsidRPr="00D877DE">
        <w:rPr>
          <w:rFonts w:ascii="Gill Sans MT" w:hAnsi="Gill Sans MT"/>
          <w:shd w:val="clear" w:color="auto" w:fill="FFFFFF"/>
        </w:rPr>
        <w:t xml:space="preserve">scholar and </w:t>
      </w:r>
      <w:r w:rsidRPr="00D877DE">
        <w:rPr>
          <w:rFonts w:ascii="Gill Sans MT" w:hAnsi="Gill Sans MT"/>
          <w:shd w:val="clear" w:color="auto" w:fill="FFFFFF"/>
        </w:rPr>
        <w:lastRenderedPageBreak/>
        <w:t xml:space="preserve">enrolled member of the Minnesota Chippewa Tribe. He first discusses </w:t>
      </w:r>
      <w:r w:rsidR="00005655" w:rsidRPr="00D877DE">
        <w:rPr>
          <w:rFonts w:ascii="Gill Sans MT" w:hAnsi="Gill Sans MT"/>
          <w:shd w:val="clear" w:color="auto" w:fill="FFFFFF"/>
        </w:rPr>
        <w:t>‘</w:t>
      </w:r>
      <w:r w:rsidRPr="00D877DE">
        <w:rPr>
          <w:rFonts w:ascii="Gill Sans MT" w:hAnsi="Gill Sans MT"/>
          <w:shd w:val="clear" w:color="auto" w:fill="FFFFFF"/>
        </w:rPr>
        <w:t>survivance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in his 1993 book, </w:t>
      </w:r>
      <w:r w:rsidRPr="00D877DE">
        <w:rPr>
          <w:rFonts w:ascii="Gill Sans MT" w:hAnsi="Gill Sans MT"/>
          <w:i/>
          <w:iCs/>
          <w:shd w:val="clear" w:color="auto" w:fill="FFFFFF"/>
        </w:rPr>
        <w:t xml:space="preserve">The </w:t>
      </w:r>
      <w:r w:rsidR="0017176C">
        <w:rPr>
          <w:rFonts w:ascii="Gill Sans MT" w:hAnsi="Gill Sans MT"/>
          <w:i/>
          <w:iCs/>
          <w:shd w:val="clear" w:color="auto" w:fill="FFFFFF"/>
        </w:rPr>
        <w:t>r</w:t>
      </w:r>
      <w:r w:rsidRPr="00D877DE">
        <w:rPr>
          <w:rFonts w:ascii="Gill Sans MT" w:hAnsi="Gill Sans MT"/>
          <w:i/>
          <w:iCs/>
          <w:shd w:val="clear" w:color="auto" w:fill="FFFFFF"/>
        </w:rPr>
        <w:t xml:space="preserve">uins of </w:t>
      </w:r>
      <w:r w:rsidR="0017176C">
        <w:rPr>
          <w:rFonts w:ascii="Gill Sans MT" w:hAnsi="Gill Sans MT"/>
          <w:i/>
          <w:iCs/>
          <w:shd w:val="clear" w:color="auto" w:fill="FFFFFF"/>
        </w:rPr>
        <w:t>r</w:t>
      </w:r>
      <w:r w:rsidRPr="00D877DE">
        <w:rPr>
          <w:rFonts w:ascii="Gill Sans MT" w:hAnsi="Gill Sans MT"/>
          <w:i/>
          <w:iCs/>
          <w:shd w:val="clear" w:color="auto" w:fill="FFFFFF"/>
        </w:rPr>
        <w:t xml:space="preserve">epresentation, </w:t>
      </w:r>
      <w:r w:rsidRPr="00D877DE">
        <w:rPr>
          <w:rFonts w:ascii="Gill Sans MT" w:hAnsi="Gill Sans MT"/>
          <w:shd w:val="clear" w:color="auto" w:fill="FFFFFF"/>
        </w:rPr>
        <w:t>but his interest in a better analytic vocabulary for Native experiences can be traced back to his time as a graduate student (Vizenor 2008: 1-19).</w:t>
      </w:r>
      <w:r w:rsidRPr="00D877DE">
        <w:rPr>
          <w:rFonts w:ascii="Gill Sans MT" w:hAnsi="Gill Sans MT"/>
          <w:i/>
          <w:iCs/>
          <w:shd w:val="clear" w:color="auto" w:fill="FFFFFF"/>
        </w:rPr>
        <w:t xml:space="preserve"> </w:t>
      </w:r>
      <w:r w:rsidRPr="00D877DE">
        <w:rPr>
          <w:rFonts w:ascii="Gill Sans MT" w:hAnsi="Gill Sans MT"/>
          <w:shd w:val="clear" w:color="auto" w:fill="FFFFFF"/>
        </w:rPr>
        <w:t>Against advice from his master’s supervisor, Vizenor chose to conduct archival work</w:t>
      </w:r>
      <w:r w:rsidR="004048D7" w:rsidRPr="00D877DE">
        <w:rPr>
          <w:rFonts w:ascii="Gill Sans MT" w:hAnsi="Gill Sans MT"/>
          <w:shd w:val="clear" w:color="auto" w:fill="FFFFFF"/>
        </w:rPr>
        <w:t xml:space="preserve"> on</w:t>
      </w:r>
      <w:r w:rsidRPr="00D877DE">
        <w:rPr>
          <w:rFonts w:ascii="Gill Sans MT" w:hAnsi="Gill Sans MT"/>
          <w:shd w:val="clear" w:color="auto" w:fill="FFFFFF"/>
        </w:rPr>
        <w:t xml:space="preserve"> </w:t>
      </w:r>
      <w:r w:rsidRPr="00D877DE">
        <w:rPr>
          <w:rFonts w:ascii="Gill Sans MT" w:hAnsi="Gill Sans MT"/>
          <w:i/>
          <w:iCs/>
          <w:shd w:val="clear" w:color="auto" w:fill="FFFFFF"/>
        </w:rPr>
        <w:t>The Progress</w:t>
      </w:r>
      <w:r w:rsidR="004048D7" w:rsidRPr="00D877DE">
        <w:rPr>
          <w:rFonts w:ascii="Gill Sans MT" w:hAnsi="Gill Sans MT"/>
          <w:i/>
          <w:iCs/>
          <w:shd w:val="clear" w:color="auto" w:fill="FFFFFF"/>
        </w:rPr>
        <w:t xml:space="preserve">, </w:t>
      </w:r>
      <w:r w:rsidR="004048D7" w:rsidRPr="00D877DE">
        <w:rPr>
          <w:rFonts w:ascii="Gill Sans MT" w:hAnsi="Gill Sans MT"/>
          <w:shd w:val="clear" w:color="auto" w:fill="FFFFFF"/>
        </w:rPr>
        <w:t xml:space="preserve">a historic newspaper </w:t>
      </w:r>
      <w:r w:rsidR="00DA5BB8" w:rsidRPr="00D877DE">
        <w:rPr>
          <w:rFonts w:ascii="Gill Sans MT" w:hAnsi="Gill Sans MT"/>
          <w:shd w:val="clear" w:color="auto" w:fill="FFFFFF"/>
        </w:rPr>
        <w:t xml:space="preserve">with </w:t>
      </w:r>
      <w:r w:rsidR="004048D7" w:rsidRPr="00D877DE">
        <w:rPr>
          <w:rFonts w:ascii="Gill Sans MT" w:hAnsi="Gill Sans MT"/>
          <w:shd w:val="clear" w:color="auto" w:fill="FFFFFF"/>
        </w:rPr>
        <w:t>which Vizenor had a personal connection</w:t>
      </w:r>
      <w:r w:rsidRPr="00D877DE">
        <w:rPr>
          <w:rFonts w:ascii="Gill Sans MT" w:hAnsi="Gill Sans MT"/>
          <w:shd w:val="clear" w:color="auto" w:fill="FFFFFF"/>
        </w:rPr>
        <w:t xml:space="preserve">. First published in 1886 on the White Earth Reservation, </w:t>
      </w:r>
      <w:r w:rsidRPr="00D877DE">
        <w:rPr>
          <w:rFonts w:ascii="Gill Sans MT" w:hAnsi="Gill Sans MT"/>
          <w:i/>
          <w:iCs/>
          <w:shd w:val="clear" w:color="auto" w:fill="FFFFFF"/>
        </w:rPr>
        <w:t>The Progress</w:t>
      </w:r>
      <w:r w:rsidRPr="00D877DE">
        <w:rPr>
          <w:rFonts w:ascii="Gill Sans MT" w:hAnsi="Gill Sans MT"/>
          <w:shd w:val="clear" w:color="auto" w:fill="FFFFFF"/>
        </w:rPr>
        <w:t xml:space="preserve"> was an English language newspaper which reported political issues of relevance to those who lived on the reservation (Vizenor 1965). One of the editors of the paper was</w:t>
      </w:r>
      <w:r w:rsidR="00DA5BB8" w:rsidRPr="00D877DE">
        <w:rPr>
          <w:rFonts w:ascii="Gill Sans MT" w:hAnsi="Gill Sans MT"/>
          <w:shd w:val="clear" w:color="auto" w:fill="FFFFFF"/>
        </w:rPr>
        <w:t xml:space="preserve"> one of</w:t>
      </w:r>
      <w:r w:rsidRPr="00D877DE">
        <w:rPr>
          <w:rFonts w:ascii="Gill Sans MT" w:hAnsi="Gill Sans MT"/>
          <w:shd w:val="clear" w:color="auto" w:fill="FFFFFF"/>
        </w:rPr>
        <w:t xml:space="preserve"> Vizenor’s ancestor</w:t>
      </w:r>
      <w:r w:rsidR="00DA5BB8" w:rsidRPr="00D877DE">
        <w:rPr>
          <w:rFonts w:ascii="Gill Sans MT" w:hAnsi="Gill Sans MT"/>
          <w:shd w:val="clear" w:color="auto" w:fill="FFFFFF"/>
        </w:rPr>
        <w:t>s</w:t>
      </w:r>
      <w:r w:rsidRPr="00D877DE">
        <w:rPr>
          <w:rFonts w:ascii="Gill Sans MT" w:hAnsi="Gill Sans MT"/>
          <w:shd w:val="clear" w:color="auto" w:fill="FFFFFF"/>
        </w:rPr>
        <w:t xml:space="preserve">. This editor opposed the federal allotment of reservation land and utilised mockery and political commentary in </w:t>
      </w:r>
      <w:r w:rsidRPr="00D877DE">
        <w:rPr>
          <w:rFonts w:ascii="Gill Sans MT" w:hAnsi="Gill Sans MT"/>
          <w:i/>
          <w:iCs/>
          <w:shd w:val="clear" w:color="auto" w:fill="FFFFFF"/>
        </w:rPr>
        <w:t xml:space="preserve">The </w:t>
      </w:r>
      <w:r w:rsidR="004048D7" w:rsidRPr="00D877DE">
        <w:rPr>
          <w:rFonts w:ascii="Gill Sans MT" w:hAnsi="Gill Sans MT"/>
          <w:i/>
          <w:iCs/>
          <w:shd w:val="clear" w:color="auto" w:fill="FFFFFF"/>
        </w:rPr>
        <w:t>Progress</w:t>
      </w:r>
      <w:r w:rsidRPr="00D877DE">
        <w:rPr>
          <w:rFonts w:ascii="Gill Sans MT" w:hAnsi="Gill Sans MT"/>
          <w:shd w:val="clear" w:color="auto" w:fill="FFFFFF"/>
        </w:rPr>
        <w:t xml:space="preserve"> to express his discontent (Vizenor 2008</w:t>
      </w:r>
      <w:r w:rsidR="00607FF1" w:rsidRPr="00D877DE">
        <w:rPr>
          <w:rFonts w:ascii="Gill Sans MT" w:hAnsi="Gill Sans MT"/>
          <w:shd w:val="clear" w:color="auto" w:fill="FFFFFF"/>
        </w:rPr>
        <w:t>:</w:t>
      </w:r>
      <w:r w:rsidRPr="00D877DE">
        <w:rPr>
          <w:rFonts w:ascii="Gill Sans MT" w:hAnsi="Gill Sans MT"/>
          <w:shd w:val="clear" w:color="auto" w:fill="FFFFFF"/>
        </w:rPr>
        <w:t xml:space="preserve"> 10-11). One can understand Vizenor’s development of the term </w:t>
      </w:r>
      <w:r w:rsidR="00005655" w:rsidRPr="00D877DE">
        <w:rPr>
          <w:rFonts w:ascii="Gill Sans MT" w:hAnsi="Gill Sans MT"/>
          <w:shd w:val="clear" w:color="auto" w:fill="FFFFFF"/>
        </w:rPr>
        <w:t>‘</w:t>
      </w:r>
      <w:r w:rsidRPr="00D877DE">
        <w:rPr>
          <w:rFonts w:ascii="Gill Sans MT" w:hAnsi="Gill Sans MT"/>
          <w:shd w:val="clear" w:color="auto" w:fill="FFFFFF"/>
        </w:rPr>
        <w:t>survivance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as a means to describe the actions of people, such as this editor, who creatively refuse</w:t>
      </w:r>
      <w:r w:rsidR="00DA5BB8" w:rsidRPr="00D877DE">
        <w:rPr>
          <w:rFonts w:ascii="Gill Sans MT" w:hAnsi="Gill Sans MT"/>
          <w:shd w:val="clear" w:color="auto" w:fill="FFFFFF"/>
        </w:rPr>
        <w:t>d</w:t>
      </w:r>
      <w:r w:rsidRPr="00D877DE">
        <w:rPr>
          <w:rFonts w:ascii="Gill Sans MT" w:hAnsi="Gill Sans MT"/>
          <w:shd w:val="clear" w:color="auto" w:fill="FFFFFF"/>
        </w:rPr>
        <w:t xml:space="preserve"> to abide by the logic of settler colonialism.</w:t>
      </w:r>
    </w:p>
    <w:p w14:paraId="2F2A0212" w14:textId="0CE1CE4B" w:rsidR="00015AC2" w:rsidRPr="00D877DE" w:rsidRDefault="00015AC2" w:rsidP="00B64527">
      <w:pPr>
        <w:spacing w:line="276" w:lineRule="auto"/>
        <w:ind w:firstLine="567"/>
        <w:jc w:val="both"/>
        <w:rPr>
          <w:rFonts w:ascii="Gill Sans MT" w:hAnsi="Gill Sans MT"/>
        </w:rPr>
      </w:pPr>
      <w:r w:rsidRPr="00D877DE">
        <w:rPr>
          <w:rFonts w:ascii="Gill Sans MT" w:hAnsi="Gill Sans MT"/>
          <w:shd w:val="clear" w:color="auto" w:fill="FFFFFF"/>
        </w:rPr>
        <w:t>Vizenor’s writing</w:t>
      </w:r>
      <w:r w:rsidR="00F259DE" w:rsidRPr="00D877DE">
        <w:rPr>
          <w:rFonts w:ascii="Gill Sans MT" w:hAnsi="Gill Sans MT"/>
          <w:shd w:val="clear" w:color="auto" w:fill="FFFFFF"/>
        </w:rPr>
        <w:t>s</w:t>
      </w:r>
      <w:r w:rsidRPr="00D877DE">
        <w:rPr>
          <w:rFonts w:ascii="Gill Sans MT" w:hAnsi="Gill Sans MT"/>
          <w:shd w:val="clear" w:color="auto" w:fill="FFFFFF"/>
        </w:rPr>
        <w:t xml:space="preserve"> on </w:t>
      </w:r>
      <w:r w:rsidR="00005655" w:rsidRPr="00D877DE">
        <w:rPr>
          <w:rFonts w:ascii="Gill Sans MT" w:hAnsi="Gill Sans MT"/>
          <w:shd w:val="clear" w:color="auto" w:fill="FFFFFF"/>
        </w:rPr>
        <w:t>‘</w:t>
      </w:r>
      <w:r w:rsidRPr="00D877DE">
        <w:rPr>
          <w:rFonts w:ascii="Gill Sans MT" w:hAnsi="Gill Sans MT"/>
          <w:shd w:val="clear" w:color="auto" w:fill="FFFFFF"/>
        </w:rPr>
        <w:t>survivance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ha</w:t>
      </w:r>
      <w:r w:rsidR="00F259DE" w:rsidRPr="00D877DE">
        <w:rPr>
          <w:rFonts w:ascii="Gill Sans MT" w:hAnsi="Gill Sans MT"/>
          <w:shd w:val="clear" w:color="auto" w:fill="FFFFFF"/>
        </w:rPr>
        <w:t>ve</w:t>
      </w:r>
      <w:r w:rsidRPr="00D877DE">
        <w:rPr>
          <w:rFonts w:ascii="Gill Sans MT" w:hAnsi="Gill Sans MT"/>
          <w:shd w:val="clear" w:color="auto" w:fill="FFFFFF"/>
        </w:rPr>
        <w:t xml:space="preserve"> been seminal. To give but one example of the flexibility and advantage of survivance as an analytic tool, consider Henry’s (2021) </w:t>
      </w:r>
      <w:r w:rsidR="001D3E21" w:rsidRPr="00D877DE">
        <w:rPr>
          <w:rFonts w:ascii="Gill Sans MT" w:hAnsi="Gill Sans MT"/>
          <w:shd w:val="clear" w:color="auto" w:fill="FFFFFF"/>
        </w:rPr>
        <w:t>work</w:t>
      </w:r>
      <w:r w:rsidRPr="00D877DE">
        <w:rPr>
          <w:rFonts w:ascii="Gill Sans MT" w:hAnsi="Gill Sans MT"/>
          <w:shd w:val="clear" w:color="auto" w:fill="FFFFFF"/>
        </w:rPr>
        <w:t xml:space="preserve"> among </w:t>
      </w:r>
      <w:r w:rsidR="00F14F74" w:rsidRPr="00D877DE">
        <w:rPr>
          <w:rFonts w:ascii="Gill Sans MT" w:hAnsi="Gill Sans MT"/>
          <w:shd w:val="clear" w:color="auto" w:fill="FFFFFF"/>
        </w:rPr>
        <w:t>I</w:t>
      </w:r>
      <w:r w:rsidRPr="00D877DE">
        <w:rPr>
          <w:rFonts w:ascii="Gill Sans MT" w:hAnsi="Gill Sans MT"/>
          <w:shd w:val="clear" w:color="auto" w:fill="FFFFFF"/>
        </w:rPr>
        <w:t xml:space="preserve">ndigenous gangs in </w:t>
      </w:r>
      <w:r w:rsidRPr="00D877DE">
        <w:rPr>
          <w:rFonts w:ascii="Gill Sans MT" w:hAnsi="Gill Sans MT"/>
        </w:rPr>
        <w:t xml:space="preserve">Manitoba and Saskatchewan. Whereas a settler imaginary has </w:t>
      </w:r>
      <w:r w:rsidR="00005655" w:rsidRPr="00D877DE">
        <w:rPr>
          <w:rFonts w:ascii="Gill Sans MT" w:hAnsi="Gill Sans MT"/>
        </w:rPr>
        <w:t>‘</w:t>
      </w:r>
      <w:r w:rsidRPr="00D877DE">
        <w:rPr>
          <w:rFonts w:ascii="Gill Sans MT" w:hAnsi="Gill Sans MT"/>
        </w:rPr>
        <w:t xml:space="preserve">pathologized understandings of Indigenous </w:t>
      </w:r>
      <w:proofErr w:type="spellStart"/>
      <w:r w:rsidRPr="00D877DE">
        <w:rPr>
          <w:rFonts w:ascii="Gill Sans MT" w:hAnsi="Gill Sans MT"/>
        </w:rPr>
        <w:t>lifeworlds</w:t>
      </w:r>
      <w:proofErr w:type="spellEnd"/>
      <w:r w:rsidRPr="00D877DE">
        <w:rPr>
          <w:rFonts w:ascii="Gill Sans MT" w:hAnsi="Gill Sans MT"/>
        </w:rPr>
        <w:t>, especially within street spaces</w:t>
      </w:r>
      <w:r w:rsidR="00005655" w:rsidRPr="00D877DE">
        <w:rPr>
          <w:rFonts w:ascii="Gill Sans MT" w:hAnsi="Gill Sans MT"/>
        </w:rPr>
        <w:t>’</w:t>
      </w:r>
      <w:r w:rsidRPr="00D877DE">
        <w:rPr>
          <w:rFonts w:ascii="Gill Sans MT" w:hAnsi="Gill Sans MT"/>
        </w:rPr>
        <w:t xml:space="preserve"> (Henry 2021), survivance offers an alternative understanding. By framing street activity as survivance, Henry argues that his participants should be respected as providers for their families, rather than misjudged as delinquents. </w:t>
      </w:r>
      <w:r w:rsidR="00DA5BB8" w:rsidRPr="00D877DE">
        <w:rPr>
          <w:rFonts w:ascii="Gill Sans MT" w:hAnsi="Gill Sans MT"/>
        </w:rPr>
        <w:t xml:space="preserve">Moreover, </w:t>
      </w:r>
      <w:r w:rsidRPr="00D877DE">
        <w:rPr>
          <w:rFonts w:ascii="Gill Sans MT" w:hAnsi="Gill Sans MT"/>
        </w:rPr>
        <w:t xml:space="preserve">Henry locates these young men among other Indigenous </w:t>
      </w:r>
      <w:r w:rsidR="00F14F74" w:rsidRPr="00D877DE">
        <w:rPr>
          <w:rFonts w:ascii="Gill Sans MT" w:hAnsi="Gill Sans MT"/>
        </w:rPr>
        <w:t>p</w:t>
      </w:r>
      <w:r w:rsidRPr="00D877DE">
        <w:rPr>
          <w:rFonts w:ascii="Gill Sans MT" w:hAnsi="Gill Sans MT"/>
        </w:rPr>
        <w:t xml:space="preserve">eoples who </w:t>
      </w:r>
      <w:r w:rsidR="00005655" w:rsidRPr="00D877DE">
        <w:rPr>
          <w:rFonts w:ascii="Gill Sans MT" w:hAnsi="Gill Sans MT"/>
        </w:rPr>
        <w:t>‘</w:t>
      </w:r>
      <w:r w:rsidRPr="00D877DE">
        <w:rPr>
          <w:rFonts w:ascii="Gill Sans MT" w:hAnsi="Gill Sans MT"/>
        </w:rPr>
        <w:t>have found and continue to find innovative ways to survive, resist, and resurge themselves within settler spaces.</w:t>
      </w:r>
      <w:r w:rsidR="00005655" w:rsidRPr="00D877DE">
        <w:rPr>
          <w:rFonts w:ascii="Gill Sans MT" w:hAnsi="Gill Sans MT"/>
        </w:rPr>
        <w:t>’</w:t>
      </w:r>
      <w:r w:rsidRPr="00D877DE">
        <w:rPr>
          <w:rFonts w:ascii="Gill Sans MT" w:hAnsi="Gill Sans MT"/>
        </w:rPr>
        <w:t xml:space="preserve"> Survivance evidently has important analytic potential, even beyond Vizenor’s Anishinaabe regional focus. But how might survivance work outside of Native American contexts altogether? What is its potential for other discourse?  </w:t>
      </w:r>
    </w:p>
    <w:p w14:paraId="4383113A" w14:textId="77777777" w:rsidR="000D2E08" w:rsidRPr="00D877DE" w:rsidRDefault="000D2E08" w:rsidP="004C4AD4">
      <w:pPr>
        <w:spacing w:line="276" w:lineRule="auto"/>
        <w:rPr>
          <w:rFonts w:ascii="Gill Sans MT" w:hAnsi="Gill Sans MT"/>
          <w:b/>
        </w:rPr>
      </w:pPr>
    </w:p>
    <w:p w14:paraId="531BAEED" w14:textId="77777777" w:rsidR="00D877DE" w:rsidRPr="00D877DE" w:rsidRDefault="00D877DE" w:rsidP="004C4AD4">
      <w:pPr>
        <w:spacing w:line="276" w:lineRule="auto"/>
        <w:rPr>
          <w:rFonts w:ascii="Gill Sans MT" w:hAnsi="Gill Sans MT"/>
          <w:b/>
        </w:rPr>
      </w:pPr>
    </w:p>
    <w:p w14:paraId="05F86C56" w14:textId="1860B618" w:rsidR="000D2E08" w:rsidRPr="00D877DE" w:rsidRDefault="000D2E08" w:rsidP="004C4AD4">
      <w:pPr>
        <w:spacing w:line="276" w:lineRule="auto"/>
        <w:rPr>
          <w:rFonts w:ascii="Gill Sans MT" w:hAnsi="Gill Sans MT"/>
          <w:bCs/>
          <w:sz w:val="28"/>
          <w:szCs w:val="28"/>
        </w:rPr>
      </w:pPr>
      <w:r w:rsidRPr="00D877DE">
        <w:rPr>
          <w:rFonts w:ascii="Gill Sans MT" w:hAnsi="Gill Sans MT"/>
          <w:b/>
          <w:sz w:val="28"/>
          <w:szCs w:val="28"/>
        </w:rPr>
        <w:t xml:space="preserve">NF1 and </w:t>
      </w:r>
      <w:r w:rsidR="00C3498A">
        <w:rPr>
          <w:rFonts w:ascii="Gill Sans MT" w:hAnsi="Gill Sans MT"/>
          <w:b/>
          <w:sz w:val="28"/>
          <w:szCs w:val="28"/>
        </w:rPr>
        <w:t>s</w:t>
      </w:r>
      <w:r w:rsidRPr="00D877DE">
        <w:rPr>
          <w:rFonts w:ascii="Gill Sans MT" w:hAnsi="Gill Sans MT"/>
          <w:b/>
          <w:sz w:val="28"/>
          <w:szCs w:val="28"/>
        </w:rPr>
        <w:t>urvivance</w:t>
      </w:r>
    </w:p>
    <w:p w14:paraId="127F415B" w14:textId="77777777" w:rsidR="00D877DE" w:rsidRPr="00D877DE" w:rsidRDefault="00D877DE" w:rsidP="004C4AD4">
      <w:pPr>
        <w:spacing w:line="276" w:lineRule="auto"/>
        <w:rPr>
          <w:rFonts w:ascii="Gill Sans MT" w:hAnsi="Gill Sans MT"/>
          <w:bCs/>
        </w:rPr>
      </w:pPr>
    </w:p>
    <w:p w14:paraId="2B293AE5" w14:textId="01CC3196" w:rsidR="000D2E08" w:rsidRPr="00D877DE" w:rsidRDefault="000D2E08" w:rsidP="00B64527">
      <w:pPr>
        <w:spacing w:line="276" w:lineRule="auto"/>
        <w:jc w:val="both"/>
        <w:rPr>
          <w:rFonts w:ascii="Gill Sans MT" w:hAnsi="Gill Sans MT"/>
          <w:shd w:val="clear" w:color="auto" w:fill="FFFFFF"/>
        </w:rPr>
      </w:pPr>
      <w:r w:rsidRPr="00D877DE">
        <w:rPr>
          <w:rFonts w:ascii="Gill Sans MT" w:hAnsi="Gill Sans MT"/>
          <w:shd w:val="clear" w:color="auto" w:fill="FFFFFF"/>
        </w:rPr>
        <w:t xml:space="preserve">I was introduced to Vizenor’s writings on survivance by a colleague, Wesam Hassan. During the past few years, </w:t>
      </w:r>
      <w:r w:rsidR="00CB3B55" w:rsidRPr="00D877DE">
        <w:rPr>
          <w:rFonts w:ascii="Gill Sans MT" w:hAnsi="Gill Sans MT"/>
          <w:shd w:val="clear" w:color="auto" w:fill="FFFFFF"/>
        </w:rPr>
        <w:t>Hassan</w:t>
      </w:r>
      <w:r w:rsidRPr="00D877DE">
        <w:rPr>
          <w:rFonts w:ascii="Gill Sans MT" w:hAnsi="Gill Sans MT"/>
          <w:shd w:val="clear" w:color="auto" w:fill="FFFFFF"/>
        </w:rPr>
        <w:t xml:space="preserve"> and I have discussed the</w:t>
      </w:r>
      <w:r w:rsidR="008B0B7F" w:rsidRPr="00D877DE">
        <w:rPr>
          <w:rFonts w:ascii="Gill Sans MT" w:hAnsi="Gill Sans MT"/>
          <w:shd w:val="clear" w:color="auto" w:fill="FFFFFF"/>
        </w:rPr>
        <w:t xml:space="preserve"> palpable</w:t>
      </w:r>
      <w:r w:rsidRPr="00D877DE">
        <w:rPr>
          <w:rFonts w:ascii="Gill Sans MT" w:hAnsi="Gill Sans MT"/>
          <w:shd w:val="clear" w:color="auto" w:fill="FFFFFF"/>
        </w:rPr>
        <w:t xml:space="preserve"> </w:t>
      </w:r>
      <w:r w:rsidR="001D3E21" w:rsidRPr="00D877DE">
        <w:rPr>
          <w:rFonts w:ascii="Gill Sans MT" w:hAnsi="Gill Sans MT"/>
          <w:shd w:val="clear" w:color="auto" w:fill="FFFFFF"/>
        </w:rPr>
        <w:t>‘</w:t>
      </w:r>
      <w:r w:rsidRPr="00D877DE">
        <w:rPr>
          <w:rFonts w:ascii="Gill Sans MT" w:hAnsi="Gill Sans MT"/>
          <w:shd w:val="clear" w:color="auto" w:fill="FFFFFF"/>
        </w:rPr>
        <w:t>uncertainty</w:t>
      </w:r>
      <w:r w:rsidR="001D3E21" w:rsidRPr="00D877DE">
        <w:rPr>
          <w:rFonts w:ascii="Gill Sans MT" w:hAnsi="Gill Sans MT"/>
          <w:shd w:val="clear" w:color="auto" w:fill="FFFFFF"/>
        </w:rPr>
        <w:t>’</w:t>
      </w:r>
      <w:r w:rsidRPr="00D877DE">
        <w:rPr>
          <w:rFonts w:ascii="Gill Sans MT" w:hAnsi="Gill Sans MT"/>
          <w:shd w:val="clear" w:color="auto" w:fill="FFFFFF"/>
        </w:rPr>
        <w:t xml:space="preserve"> </w:t>
      </w:r>
      <w:r w:rsidR="001D3E21" w:rsidRPr="00D877DE">
        <w:rPr>
          <w:rFonts w:ascii="Gill Sans MT" w:hAnsi="Gill Sans MT"/>
          <w:shd w:val="clear" w:color="auto" w:fill="FFFFFF"/>
        </w:rPr>
        <w:t xml:space="preserve">present in the </w:t>
      </w:r>
      <w:r w:rsidR="00CB3B55" w:rsidRPr="00D877DE">
        <w:rPr>
          <w:rFonts w:ascii="Gill Sans MT" w:hAnsi="Gill Sans MT"/>
          <w:shd w:val="clear" w:color="auto" w:fill="FFFFFF"/>
        </w:rPr>
        <w:t xml:space="preserve">everyday </w:t>
      </w:r>
      <w:r w:rsidR="001D3E21" w:rsidRPr="00D877DE">
        <w:rPr>
          <w:rFonts w:ascii="Gill Sans MT" w:hAnsi="Gill Sans MT"/>
          <w:shd w:val="clear" w:color="auto" w:fill="FFFFFF"/>
        </w:rPr>
        <w:t>lives of</w:t>
      </w:r>
      <w:r w:rsidRPr="00D877DE">
        <w:rPr>
          <w:rFonts w:ascii="Gill Sans MT" w:hAnsi="Gill Sans MT"/>
          <w:shd w:val="clear" w:color="auto" w:fill="FFFFFF"/>
        </w:rPr>
        <w:t xml:space="preserve"> our participants</w:t>
      </w:r>
      <w:r w:rsidR="00CB3B55" w:rsidRPr="00D877DE">
        <w:rPr>
          <w:rFonts w:ascii="Gill Sans MT" w:hAnsi="Gill Sans MT"/>
          <w:shd w:val="clear" w:color="auto" w:fill="FFFFFF"/>
        </w:rPr>
        <w:t xml:space="preserve">, a comparison we </w:t>
      </w:r>
      <w:r w:rsidR="00F259DE" w:rsidRPr="00D877DE">
        <w:rPr>
          <w:rFonts w:ascii="Gill Sans MT" w:hAnsi="Gill Sans MT"/>
          <w:shd w:val="clear" w:color="auto" w:fill="FFFFFF"/>
        </w:rPr>
        <w:t>invite</w:t>
      </w:r>
      <w:r w:rsidR="00CB3B55" w:rsidRPr="00D877DE">
        <w:rPr>
          <w:rFonts w:ascii="Gill Sans MT" w:hAnsi="Gill Sans MT"/>
          <w:shd w:val="clear" w:color="auto" w:fill="FFFFFF"/>
        </w:rPr>
        <w:t xml:space="preserve"> despite evident contrasts between our field sites. </w:t>
      </w:r>
      <w:r w:rsidRPr="00D877DE">
        <w:rPr>
          <w:rFonts w:ascii="Gill Sans MT" w:hAnsi="Gill Sans MT"/>
          <w:shd w:val="clear" w:color="auto" w:fill="FFFFFF"/>
        </w:rPr>
        <w:t>Hassan’s work explores attitudes to</w:t>
      </w:r>
      <w:r w:rsidR="003F6139" w:rsidRPr="00D877DE">
        <w:rPr>
          <w:rFonts w:ascii="Gill Sans MT" w:hAnsi="Gill Sans MT"/>
          <w:shd w:val="clear" w:color="auto" w:fill="FFFFFF"/>
        </w:rPr>
        <w:t>wards</w:t>
      </w:r>
      <w:r w:rsidR="00D877DE" w:rsidRPr="00D877DE">
        <w:rPr>
          <w:rFonts w:ascii="Gill Sans MT" w:hAnsi="Gill Sans MT"/>
          <w:shd w:val="clear" w:color="auto" w:fill="FFFFFF"/>
        </w:rPr>
        <w:t xml:space="preserve"> – </w:t>
      </w:r>
      <w:r w:rsidRPr="00D877DE">
        <w:rPr>
          <w:rFonts w:ascii="Gill Sans MT" w:hAnsi="Gill Sans MT"/>
          <w:shd w:val="clear" w:color="auto" w:fill="FFFFFF"/>
        </w:rPr>
        <w:t>and experiences of</w:t>
      </w:r>
      <w:r w:rsidR="00D877DE" w:rsidRPr="00D877DE">
        <w:rPr>
          <w:rFonts w:ascii="Gill Sans MT" w:hAnsi="Gill Sans MT"/>
          <w:shd w:val="clear" w:color="auto" w:fill="FFFFFF"/>
        </w:rPr>
        <w:t xml:space="preserve"> – </w:t>
      </w:r>
      <w:r w:rsidRPr="00D877DE">
        <w:rPr>
          <w:rFonts w:ascii="Gill Sans MT" w:hAnsi="Gill Sans MT"/>
          <w:shd w:val="clear" w:color="auto" w:fill="FFFFFF"/>
        </w:rPr>
        <w:t>games of chance in Istanbul</w:t>
      </w:r>
      <w:r w:rsidR="00CB3B55" w:rsidRPr="00D877DE">
        <w:rPr>
          <w:rFonts w:ascii="Gill Sans MT" w:hAnsi="Gill Sans MT"/>
          <w:shd w:val="clear" w:color="auto" w:fill="FFFFFF"/>
        </w:rPr>
        <w:t>. In my work,</w:t>
      </w:r>
      <w:r w:rsidRPr="00D877DE">
        <w:rPr>
          <w:rFonts w:ascii="Gill Sans MT" w:hAnsi="Gill Sans MT"/>
          <w:shd w:val="clear" w:color="auto" w:fill="FFFFFF"/>
        </w:rPr>
        <w:t xml:space="preserve"> I focus on people’s experiences of an uncertain genetic condition in England and Wales. From the outset, I could see that survivance was relevant to </w:t>
      </w:r>
      <w:r w:rsidR="00663C08" w:rsidRPr="00D877DE">
        <w:rPr>
          <w:rFonts w:ascii="Gill Sans MT" w:hAnsi="Gill Sans MT"/>
          <w:shd w:val="clear" w:color="auto" w:fill="FFFFFF"/>
        </w:rPr>
        <w:t>my research</w:t>
      </w:r>
      <w:r w:rsidRPr="00D877DE">
        <w:rPr>
          <w:rFonts w:ascii="Gill Sans MT" w:hAnsi="Gill Sans MT"/>
          <w:shd w:val="clear" w:color="auto" w:fill="FFFFFF"/>
        </w:rPr>
        <w:t>. The people I work with are</w:t>
      </w:r>
      <w:r w:rsidR="00D877DE" w:rsidRPr="00D877DE">
        <w:rPr>
          <w:rFonts w:ascii="Gill Sans MT" w:hAnsi="Gill Sans MT"/>
          <w:shd w:val="clear" w:color="auto" w:fill="FFFFFF"/>
        </w:rPr>
        <w:t xml:space="preserve"> – </w:t>
      </w:r>
      <w:r w:rsidRPr="00D877DE">
        <w:rPr>
          <w:rFonts w:ascii="Gill Sans MT" w:hAnsi="Gill Sans MT"/>
          <w:shd w:val="clear" w:color="auto" w:fill="FFFFFF"/>
        </w:rPr>
        <w:t>much like people in the context of Vizenor’s writings</w:t>
      </w:r>
      <w:r w:rsidR="00D877DE" w:rsidRPr="00D877DE">
        <w:rPr>
          <w:rFonts w:ascii="Gill Sans MT" w:hAnsi="Gill Sans MT"/>
          <w:shd w:val="clear" w:color="auto" w:fill="FFFFFF"/>
        </w:rPr>
        <w:t xml:space="preserve"> – </w:t>
      </w:r>
      <w:r w:rsidRPr="00D877DE">
        <w:rPr>
          <w:rFonts w:ascii="Gill Sans MT" w:hAnsi="Gill Sans MT"/>
          <w:shd w:val="clear" w:color="auto" w:fill="FFFFFF"/>
        </w:rPr>
        <w:t xml:space="preserve">too often eschewed as tragic victims rather than perceived as </w:t>
      </w:r>
      <w:r w:rsidR="00CB3B55" w:rsidRPr="00D877DE">
        <w:rPr>
          <w:rFonts w:ascii="Gill Sans MT" w:hAnsi="Gill Sans MT"/>
          <w:shd w:val="clear" w:color="auto" w:fill="FFFFFF"/>
        </w:rPr>
        <w:t xml:space="preserve">powerful </w:t>
      </w:r>
      <w:r w:rsidRPr="00D877DE">
        <w:rPr>
          <w:rFonts w:ascii="Gill Sans MT" w:hAnsi="Gill Sans MT"/>
          <w:shd w:val="clear" w:color="auto" w:fill="FFFFFF"/>
        </w:rPr>
        <w:t xml:space="preserve">agents. Yet unlike the people for whom Vizenor writes, who live in the continuing spectre of cultural genocide, my participants </w:t>
      </w:r>
      <w:r w:rsidR="001D3E21" w:rsidRPr="00D877DE">
        <w:rPr>
          <w:rFonts w:ascii="Gill Sans MT" w:hAnsi="Gill Sans MT"/>
          <w:shd w:val="clear" w:color="auto" w:fill="FFFFFF"/>
        </w:rPr>
        <w:t xml:space="preserve">persist </w:t>
      </w:r>
      <w:r w:rsidRPr="00D877DE">
        <w:rPr>
          <w:rFonts w:ascii="Gill Sans MT" w:hAnsi="Gill Sans MT"/>
          <w:shd w:val="clear" w:color="auto" w:fill="FFFFFF"/>
        </w:rPr>
        <w:t>against genetic stigmati</w:t>
      </w:r>
      <w:r w:rsidR="000D7B52" w:rsidRPr="00D877DE">
        <w:rPr>
          <w:rFonts w:ascii="Gill Sans MT" w:hAnsi="Gill Sans MT"/>
          <w:shd w:val="clear" w:color="auto" w:fill="FFFFFF"/>
        </w:rPr>
        <w:t>s</w:t>
      </w:r>
      <w:r w:rsidRPr="00D877DE">
        <w:rPr>
          <w:rFonts w:ascii="Gill Sans MT" w:hAnsi="Gill Sans MT"/>
          <w:shd w:val="clear" w:color="auto" w:fill="FFFFFF"/>
        </w:rPr>
        <w:t>ation</w:t>
      </w:r>
      <w:r w:rsidR="00BA4568" w:rsidRPr="00D877DE">
        <w:rPr>
          <w:rFonts w:ascii="Gill Sans MT" w:hAnsi="Gill Sans MT"/>
          <w:shd w:val="clear" w:color="auto" w:fill="FFFFFF"/>
        </w:rPr>
        <w:t>.</w:t>
      </w:r>
    </w:p>
    <w:p w14:paraId="2ADE2338" w14:textId="53FF32ED" w:rsidR="003A435F" w:rsidRPr="00D877DE" w:rsidRDefault="000D2E08" w:rsidP="00B64527">
      <w:pPr>
        <w:spacing w:line="276" w:lineRule="auto"/>
        <w:ind w:firstLine="720"/>
        <w:jc w:val="both"/>
        <w:rPr>
          <w:rFonts w:ascii="Gill Sans MT" w:hAnsi="Gill Sans MT"/>
        </w:rPr>
      </w:pPr>
      <w:r w:rsidRPr="00D877DE">
        <w:rPr>
          <w:rFonts w:ascii="Gill Sans MT" w:hAnsi="Gill Sans MT"/>
          <w:shd w:val="clear" w:color="auto" w:fill="FFFFFF"/>
        </w:rPr>
        <w:t>My participants have, or have an immediate relative with, neurofibromatosis type 1 (NF1).</w:t>
      </w:r>
      <w:r w:rsidRPr="00D877DE">
        <w:rPr>
          <w:rFonts w:ascii="Gill Sans MT" w:hAnsi="Gill Sans MT"/>
          <w:lang w:val="en"/>
        </w:rPr>
        <w:t xml:space="preserve"> Although the cause of this genetic condition is limited to a change in one gene, neurofibromatosis manifests as a </w:t>
      </w:r>
      <w:r w:rsidR="00005655" w:rsidRPr="00D877DE">
        <w:rPr>
          <w:rFonts w:ascii="Gill Sans MT" w:hAnsi="Gill Sans MT"/>
          <w:lang w:val="en"/>
        </w:rPr>
        <w:t>‘</w:t>
      </w:r>
      <w:r w:rsidRPr="00D877DE">
        <w:rPr>
          <w:rFonts w:ascii="Gill Sans MT" w:hAnsi="Gill Sans MT"/>
          <w:lang w:val="en"/>
        </w:rPr>
        <w:t>multi-system disorder</w:t>
      </w:r>
      <w:r w:rsidR="00005655" w:rsidRPr="00D877DE">
        <w:rPr>
          <w:rFonts w:ascii="Gill Sans MT" w:hAnsi="Gill Sans MT"/>
          <w:lang w:val="en"/>
        </w:rPr>
        <w:t>’</w:t>
      </w:r>
      <w:r w:rsidRPr="00D877DE">
        <w:rPr>
          <w:rFonts w:ascii="Gill Sans MT" w:hAnsi="Gill Sans MT"/>
          <w:lang w:val="en"/>
        </w:rPr>
        <w:t xml:space="preserve"> (Ratner and Miller 2015). </w:t>
      </w:r>
      <w:r w:rsidRPr="00D877DE">
        <w:rPr>
          <w:rFonts w:ascii="Gill Sans MT" w:hAnsi="Gill Sans MT"/>
          <w:shd w:val="clear" w:color="auto" w:fill="FFFFFF"/>
        </w:rPr>
        <w:t>Symptoms of NF1 include, but are not limited to, progressive disfigurement and disability from benign tumour growth throughout the nervous system, skin pigmentation abnormalities, congenital cognitive differences, bone deformities, and rarer complications – such as</w:t>
      </w:r>
      <w:r w:rsidR="00CC2B6C" w:rsidRPr="00D877DE">
        <w:rPr>
          <w:rFonts w:ascii="Gill Sans MT" w:hAnsi="Gill Sans MT"/>
          <w:shd w:val="clear" w:color="auto" w:fill="FFFFFF"/>
        </w:rPr>
        <w:t xml:space="preserve"> </w:t>
      </w:r>
      <w:r w:rsidR="0079188E" w:rsidRPr="00D877DE">
        <w:rPr>
          <w:rFonts w:ascii="Gill Sans MT" w:hAnsi="Gill Sans MT"/>
          <w:shd w:val="clear" w:color="auto" w:fill="FFFFFF"/>
        </w:rPr>
        <w:t xml:space="preserve">NF1-associated </w:t>
      </w:r>
      <w:r w:rsidR="0079188E" w:rsidRPr="00D877DE">
        <w:rPr>
          <w:rFonts w:ascii="Gill Sans MT" w:hAnsi="Gill Sans MT"/>
          <w:shd w:val="clear" w:color="auto" w:fill="FFFFFF"/>
        </w:rPr>
        <w:lastRenderedPageBreak/>
        <w:t xml:space="preserve">cancers </w:t>
      </w:r>
      <w:r w:rsidRPr="00D877DE">
        <w:rPr>
          <w:rFonts w:ascii="Gill Sans MT" w:hAnsi="Gill Sans MT"/>
          <w:shd w:val="clear" w:color="auto" w:fill="FFFFFF"/>
        </w:rPr>
        <w:t xml:space="preserve">(Carrieri, Farrimond, Kelly </w:t>
      </w:r>
      <w:r w:rsidR="00B64527">
        <w:rPr>
          <w:rFonts w:ascii="Gill Sans MT" w:hAnsi="Gill Sans MT"/>
          <w:shd w:val="clear" w:color="auto" w:fill="FFFFFF"/>
        </w:rPr>
        <w:t>and</w:t>
      </w:r>
      <w:r w:rsidRPr="00D877DE">
        <w:rPr>
          <w:rFonts w:ascii="Gill Sans MT" w:hAnsi="Gill Sans MT"/>
          <w:shd w:val="clear" w:color="auto" w:fill="FFFFFF"/>
        </w:rPr>
        <w:t xml:space="preserve"> Turnpenny 2016). </w:t>
      </w:r>
      <w:r w:rsidR="006D5C93" w:rsidRPr="00D877DE">
        <w:rPr>
          <w:rFonts w:ascii="Gill Sans MT" w:hAnsi="Gill Sans MT"/>
          <w:shd w:val="clear" w:color="auto" w:fill="FFFFFF"/>
        </w:rPr>
        <w:t xml:space="preserve">As well as being highly varied in </w:t>
      </w:r>
      <w:r w:rsidR="008E78F7" w:rsidRPr="00D877DE">
        <w:rPr>
          <w:rFonts w:ascii="Gill Sans MT" w:hAnsi="Gill Sans MT"/>
          <w:shd w:val="clear" w:color="auto" w:fill="FFFFFF"/>
        </w:rPr>
        <w:t>presentation</w:t>
      </w:r>
      <w:r w:rsidR="006D5C93" w:rsidRPr="00D877DE">
        <w:rPr>
          <w:rFonts w:ascii="Gill Sans MT" w:hAnsi="Gill Sans MT"/>
          <w:shd w:val="clear" w:color="auto" w:fill="FFFFFF"/>
        </w:rPr>
        <w:t xml:space="preserve">, NF1 symptoms are also highly unpredictable. </w:t>
      </w:r>
      <w:r w:rsidRPr="00D877DE">
        <w:rPr>
          <w:rFonts w:ascii="Gill Sans MT" w:hAnsi="Gill Sans MT"/>
          <w:shd w:val="clear" w:color="auto" w:fill="FFFFFF"/>
        </w:rPr>
        <w:t>Symptoms can appear, or worsen,</w:t>
      </w:r>
      <w:r w:rsidR="00CB3B55" w:rsidRPr="00D877DE">
        <w:rPr>
          <w:rFonts w:ascii="Gill Sans MT" w:hAnsi="Gill Sans MT"/>
          <w:shd w:val="clear" w:color="auto" w:fill="FFFFFF"/>
        </w:rPr>
        <w:t xml:space="preserve"> with</w:t>
      </w:r>
      <w:r w:rsidR="006D5C93" w:rsidRPr="00D877DE">
        <w:rPr>
          <w:rFonts w:ascii="Gill Sans MT" w:hAnsi="Gill Sans MT"/>
          <w:shd w:val="clear" w:color="auto" w:fill="FFFFFF"/>
        </w:rPr>
        <w:t xml:space="preserve">out </w:t>
      </w:r>
      <w:r w:rsidR="00CB3B55" w:rsidRPr="00D877DE">
        <w:rPr>
          <w:rFonts w:ascii="Gill Sans MT" w:hAnsi="Gill Sans MT"/>
          <w:shd w:val="clear" w:color="auto" w:fill="FFFFFF"/>
        </w:rPr>
        <w:t>warning</w:t>
      </w:r>
      <w:r w:rsidRPr="00D877DE">
        <w:rPr>
          <w:rFonts w:ascii="Gill Sans MT" w:hAnsi="Gill Sans MT"/>
          <w:shd w:val="clear" w:color="auto" w:fill="FFFFFF"/>
        </w:rPr>
        <w:t xml:space="preserve"> at any point in the affected person’s life </w:t>
      </w:r>
      <w:r w:rsidRPr="00D877DE">
        <w:rPr>
          <w:rFonts w:ascii="Gill Sans MT" w:hAnsi="Gill Sans MT"/>
        </w:rPr>
        <w:t xml:space="preserve">(Ratner and Miller 2015; </w:t>
      </w:r>
      <w:r w:rsidRPr="00D877DE">
        <w:rPr>
          <w:rFonts w:ascii="Gill Sans MT" w:hAnsi="Gill Sans MT"/>
          <w:shd w:val="clear" w:color="auto" w:fill="FFFFFF"/>
        </w:rPr>
        <w:t xml:space="preserve">Carrieri, Farrimond, Kelly </w:t>
      </w:r>
      <w:r w:rsidR="00B64527">
        <w:rPr>
          <w:rFonts w:ascii="Gill Sans MT" w:hAnsi="Gill Sans MT"/>
          <w:shd w:val="clear" w:color="auto" w:fill="FFFFFF"/>
        </w:rPr>
        <w:t>and</w:t>
      </w:r>
      <w:r w:rsidRPr="00D877DE">
        <w:rPr>
          <w:rFonts w:ascii="Gill Sans MT" w:hAnsi="Gill Sans MT"/>
          <w:shd w:val="clear" w:color="auto" w:fill="FFFFFF"/>
        </w:rPr>
        <w:t xml:space="preserve"> Turnpenny </w:t>
      </w:r>
      <w:r w:rsidRPr="00D877DE">
        <w:rPr>
          <w:rFonts w:ascii="Gill Sans MT" w:hAnsi="Gill Sans MT"/>
        </w:rPr>
        <w:t xml:space="preserve">2016). As one of my participants reflected, people with NF1 live with </w:t>
      </w:r>
      <w:r w:rsidR="00005655" w:rsidRPr="00D877DE">
        <w:rPr>
          <w:rFonts w:ascii="Gill Sans MT" w:hAnsi="Gill Sans MT"/>
        </w:rPr>
        <w:t>‘</w:t>
      </w:r>
      <w:r w:rsidRPr="00D877DE">
        <w:rPr>
          <w:rFonts w:ascii="Gill Sans MT" w:hAnsi="Gill Sans MT"/>
        </w:rPr>
        <w:t>certain uncertainties</w:t>
      </w:r>
      <w:r w:rsidR="00005655" w:rsidRPr="00D877DE">
        <w:rPr>
          <w:rFonts w:ascii="Gill Sans MT" w:hAnsi="Gill Sans MT"/>
        </w:rPr>
        <w:t>’</w:t>
      </w:r>
      <w:r w:rsidRPr="00D877DE">
        <w:rPr>
          <w:rFonts w:ascii="Gill Sans MT" w:hAnsi="Gill Sans MT"/>
        </w:rPr>
        <w:t>.</w:t>
      </w:r>
      <w:r w:rsidR="00CC2B6C" w:rsidRPr="00D877DE">
        <w:rPr>
          <w:rFonts w:ascii="Gill Sans MT" w:hAnsi="Gill Sans MT"/>
        </w:rPr>
        <w:t xml:space="preserve"> </w:t>
      </w:r>
      <w:r w:rsidR="0079188E" w:rsidRPr="00D877DE">
        <w:rPr>
          <w:rFonts w:ascii="Gill Sans MT" w:hAnsi="Gill Sans MT"/>
        </w:rPr>
        <w:t>That is, w</w:t>
      </w:r>
      <w:r w:rsidR="00CB3B55" w:rsidRPr="00D877DE">
        <w:rPr>
          <w:rFonts w:ascii="Gill Sans MT" w:hAnsi="Gill Sans MT"/>
        </w:rPr>
        <w:t>hil</w:t>
      </w:r>
      <w:r w:rsidR="0079188E" w:rsidRPr="00D877DE">
        <w:rPr>
          <w:rFonts w:ascii="Gill Sans MT" w:hAnsi="Gill Sans MT"/>
        </w:rPr>
        <w:t>st there is a long list of</w:t>
      </w:r>
      <w:r w:rsidR="00CB3B55" w:rsidRPr="00D877DE">
        <w:rPr>
          <w:rFonts w:ascii="Gill Sans MT" w:hAnsi="Gill Sans MT"/>
        </w:rPr>
        <w:t xml:space="preserve"> NF1 symptoms</w:t>
      </w:r>
      <w:r w:rsidRPr="00D877DE">
        <w:rPr>
          <w:rFonts w:ascii="Gill Sans MT" w:hAnsi="Gill Sans MT"/>
          <w:lang w:val="en-US"/>
        </w:rPr>
        <w:t xml:space="preserve"> which certainly </w:t>
      </w:r>
      <w:r w:rsidRPr="00D877DE">
        <w:rPr>
          <w:rFonts w:ascii="Gill Sans MT" w:hAnsi="Gill Sans MT"/>
          <w:i/>
          <w:iCs/>
          <w:lang w:val="en-US"/>
        </w:rPr>
        <w:t>might</w:t>
      </w:r>
      <w:r w:rsidRPr="00D877DE">
        <w:rPr>
          <w:rFonts w:ascii="Gill Sans MT" w:hAnsi="Gill Sans MT"/>
          <w:lang w:val="en-US"/>
        </w:rPr>
        <w:t xml:space="preserve"> happen, there is always uncertainty over when or whether they </w:t>
      </w:r>
      <w:r w:rsidRPr="00D877DE">
        <w:rPr>
          <w:rFonts w:ascii="Gill Sans MT" w:hAnsi="Gill Sans MT"/>
          <w:i/>
          <w:iCs/>
          <w:lang w:val="en-US"/>
        </w:rPr>
        <w:t>will</w:t>
      </w:r>
      <w:r w:rsidRPr="00D877DE">
        <w:rPr>
          <w:rFonts w:ascii="Gill Sans MT" w:hAnsi="Gill Sans MT"/>
          <w:lang w:val="en-US"/>
        </w:rPr>
        <w:t xml:space="preserve"> happen. </w:t>
      </w:r>
      <w:r w:rsidR="006D5C93" w:rsidRPr="00D877DE">
        <w:rPr>
          <w:rFonts w:ascii="Gill Sans MT" w:hAnsi="Gill Sans MT"/>
          <w:lang w:val="en-US"/>
        </w:rPr>
        <w:t>The idiosyncrasy and unpredictability of each NF1 case means patients</w:t>
      </w:r>
      <w:r w:rsidR="006D5C93" w:rsidRPr="00D877DE">
        <w:rPr>
          <w:rFonts w:ascii="Gill Sans MT" w:hAnsi="Gill Sans MT"/>
          <w:lang w:val="en"/>
        </w:rPr>
        <w:t xml:space="preserve"> </w:t>
      </w:r>
      <w:r w:rsidR="006D5C93" w:rsidRPr="00D877DE">
        <w:rPr>
          <w:rFonts w:ascii="Gill Sans MT" w:hAnsi="Gill Sans MT"/>
        </w:rPr>
        <w:t xml:space="preserve">cannot know when they are fully symptomatic according to Konrad’s </w:t>
      </w:r>
      <w:r w:rsidR="00005655" w:rsidRPr="00D877DE">
        <w:rPr>
          <w:rFonts w:ascii="Gill Sans MT" w:hAnsi="Gill Sans MT"/>
        </w:rPr>
        <w:t>‘</w:t>
      </w:r>
      <w:r w:rsidR="006D5C93" w:rsidRPr="00D877DE">
        <w:rPr>
          <w:rFonts w:ascii="Gill Sans MT" w:hAnsi="Gill Sans MT"/>
        </w:rPr>
        <w:t>post-diagnosis, pre-symptomatic</w:t>
      </w:r>
      <w:r w:rsidR="00005655" w:rsidRPr="00D877DE">
        <w:rPr>
          <w:rFonts w:ascii="Gill Sans MT" w:hAnsi="Gill Sans MT"/>
        </w:rPr>
        <w:t>’</w:t>
      </w:r>
      <w:r w:rsidR="006D5C93" w:rsidRPr="00D877DE">
        <w:rPr>
          <w:rFonts w:ascii="Gill Sans MT" w:hAnsi="Gill Sans MT"/>
        </w:rPr>
        <w:t xml:space="preserve"> categori</w:t>
      </w:r>
      <w:r w:rsidR="00E378B7" w:rsidRPr="00D877DE">
        <w:rPr>
          <w:rFonts w:ascii="Gill Sans MT" w:hAnsi="Gill Sans MT"/>
        </w:rPr>
        <w:t>s</w:t>
      </w:r>
      <w:r w:rsidR="006D5C93" w:rsidRPr="00D877DE">
        <w:rPr>
          <w:rFonts w:ascii="Gill Sans MT" w:hAnsi="Gill Sans MT"/>
        </w:rPr>
        <w:t>ations (Konrad 2005: 14). Instead, people with NF1 have a liminal diagnosis which troubles how they define themselves and the extent of their illness. In summation, my participants live with a potentially serious genetic condition</w:t>
      </w:r>
      <w:r w:rsidR="003F6139" w:rsidRPr="00D877DE">
        <w:rPr>
          <w:rFonts w:ascii="Gill Sans MT" w:hAnsi="Gill Sans MT"/>
        </w:rPr>
        <w:t>.</w:t>
      </w:r>
      <w:r w:rsidR="006D5C93" w:rsidRPr="00D877DE">
        <w:rPr>
          <w:rFonts w:ascii="Gill Sans MT" w:hAnsi="Gill Sans MT"/>
        </w:rPr>
        <w:t xml:space="preserve"> </w:t>
      </w:r>
    </w:p>
    <w:p w14:paraId="4C0F12F3" w14:textId="36AD9FD2" w:rsidR="00D80FC1" w:rsidRPr="00D877DE" w:rsidRDefault="006D5C93" w:rsidP="00B64527">
      <w:pPr>
        <w:spacing w:line="276" w:lineRule="auto"/>
        <w:ind w:firstLine="720"/>
        <w:jc w:val="both"/>
        <w:rPr>
          <w:rFonts w:ascii="Gill Sans MT" w:hAnsi="Gill Sans MT"/>
          <w:shd w:val="clear" w:color="auto" w:fill="FFFFFF"/>
        </w:rPr>
      </w:pPr>
      <w:r w:rsidRPr="00D877DE">
        <w:rPr>
          <w:rFonts w:ascii="Gill Sans MT" w:hAnsi="Gill Sans MT"/>
          <w:shd w:val="clear" w:color="auto" w:fill="FFFFFF"/>
        </w:rPr>
        <w:t xml:space="preserve">From the summer of 2020 to the spring of 2022, I conducted ethnographic fieldwork with </w:t>
      </w:r>
      <w:r w:rsidR="00FD3017" w:rsidRPr="00D877DE">
        <w:rPr>
          <w:rFonts w:ascii="Gill Sans MT" w:hAnsi="Gill Sans MT"/>
          <w:shd w:val="clear" w:color="auto" w:fill="FFFFFF"/>
        </w:rPr>
        <w:t>a</w:t>
      </w:r>
      <w:r w:rsidRPr="00D877DE">
        <w:rPr>
          <w:rFonts w:ascii="Gill Sans MT" w:hAnsi="Gill Sans MT"/>
          <w:shd w:val="clear" w:color="auto" w:fill="FFFFFF"/>
        </w:rPr>
        <w:t xml:space="preserve"> London</w:t>
      </w:r>
      <w:r w:rsidR="009A24B8" w:rsidRPr="00D877DE">
        <w:rPr>
          <w:rFonts w:ascii="Gill Sans MT" w:hAnsi="Gill Sans MT"/>
          <w:shd w:val="clear" w:color="auto" w:fill="FFFFFF"/>
        </w:rPr>
        <w:t>-</w:t>
      </w:r>
      <w:r w:rsidRPr="00D877DE">
        <w:rPr>
          <w:rFonts w:ascii="Gill Sans MT" w:hAnsi="Gill Sans MT"/>
          <w:shd w:val="clear" w:color="auto" w:fill="FFFFFF"/>
        </w:rPr>
        <w:t>based</w:t>
      </w:r>
      <w:r w:rsidR="009A24B8" w:rsidRPr="00D877DE">
        <w:rPr>
          <w:rFonts w:ascii="Gill Sans MT" w:hAnsi="Gill Sans MT"/>
          <w:shd w:val="clear" w:color="auto" w:fill="FFFFFF"/>
        </w:rPr>
        <w:t xml:space="preserve"> NF1</w:t>
      </w:r>
      <w:r w:rsidRPr="00D877DE">
        <w:rPr>
          <w:rFonts w:ascii="Gill Sans MT" w:hAnsi="Gill Sans MT"/>
          <w:shd w:val="clear" w:color="auto" w:fill="FFFFFF"/>
        </w:rPr>
        <w:t xml:space="preserve"> charity</w:t>
      </w:r>
      <w:r w:rsidR="00C93B71" w:rsidRPr="00D877DE">
        <w:rPr>
          <w:rFonts w:ascii="Gill Sans MT" w:hAnsi="Gill Sans MT"/>
          <w:shd w:val="clear" w:color="auto" w:fill="FFFFFF"/>
        </w:rPr>
        <w:t xml:space="preserve">. This organisation, </w:t>
      </w:r>
      <w:r w:rsidR="009A24B8" w:rsidRPr="00D877DE">
        <w:rPr>
          <w:rFonts w:ascii="Gill Sans MT" w:hAnsi="Gill Sans MT"/>
          <w:shd w:val="clear" w:color="auto" w:fill="FFFFFF"/>
        </w:rPr>
        <w:t>which I will call</w:t>
      </w:r>
      <w:r w:rsidR="00B83267" w:rsidRPr="00D877DE">
        <w:rPr>
          <w:rFonts w:ascii="Gill Sans MT" w:hAnsi="Gill Sans MT"/>
          <w:shd w:val="clear" w:color="auto" w:fill="FFFFFF"/>
        </w:rPr>
        <w:t xml:space="preserve"> Neurofibromatosis Communal (NFC)</w:t>
      </w:r>
      <w:r w:rsidRPr="00D877DE">
        <w:rPr>
          <w:rFonts w:ascii="Gill Sans MT" w:hAnsi="Gill Sans MT"/>
          <w:shd w:val="clear" w:color="auto" w:fill="FFFFFF"/>
        </w:rPr>
        <w:t xml:space="preserve">, works to serve the interests of people with </w:t>
      </w:r>
      <w:r w:rsidR="00711A0E" w:rsidRPr="00D877DE">
        <w:rPr>
          <w:rFonts w:ascii="Gill Sans MT" w:hAnsi="Gill Sans MT"/>
          <w:shd w:val="clear" w:color="auto" w:fill="FFFFFF"/>
        </w:rPr>
        <w:t xml:space="preserve">nerve </w:t>
      </w:r>
      <w:r w:rsidRPr="00D877DE">
        <w:rPr>
          <w:rFonts w:ascii="Gill Sans MT" w:hAnsi="Gill Sans MT"/>
          <w:shd w:val="clear" w:color="auto" w:fill="FFFFFF"/>
        </w:rPr>
        <w:t>tumour causing conditions</w:t>
      </w:r>
      <w:r w:rsidR="00711A0E" w:rsidRPr="00D877DE">
        <w:rPr>
          <w:rFonts w:ascii="Gill Sans MT" w:hAnsi="Gill Sans MT"/>
          <w:shd w:val="clear" w:color="auto" w:fill="FFFFFF"/>
        </w:rPr>
        <w:t xml:space="preserve"> such as NF1 and NF2-related </w:t>
      </w:r>
      <w:proofErr w:type="spellStart"/>
      <w:r w:rsidR="00711A0E" w:rsidRPr="00D877DE">
        <w:rPr>
          <w:rFonts w:ascii="Gill Sans MT" w:hAnsi="Gill Sans MT"/>
          <w:shd w:val="clear" w:color="auto" w:fill="FFFFFF"/>
        </w:rPr>
        <w:t>schwannomatosis</w:t>
      </w:r>
      <w:proofErr w:type="spellEnd"/>
      <w:r w:rsidRPr="00D877DE">
        <w:rPr>
          <w:rFonts w:ascii="Gill Sans MT" w:hAnsi="Gill Sans MT"/>
          <w:shd w:val="clear" w:color="auto" w:fill="FFFFFF"/>
        </w:rPr>
        <w:t>.</w:t>
      </w:r>
      <w:r w:rsidR="00C93B71" w:rsidRPr="00D877DE">
        <w:rPr>
          <w:rFonts w:ascii="Gill Sans MT" w:hAnsi="Gill Sans MT"/>
          <w:shd w:val="clear" w:color="auto" w:fill="FFFFFF"/>
        </w:rPr>
        <w:t xml:space="preserve"> </w:t>
      </w:r>
      <w:r w:rsidR="00DE0FFF" w:rsidRPr="00D877DE">
        <w:rPr>
          <w:rFonts w:ascii="Gill Sans MT" w:hAnsi="Gill Sans MT"/>
          <w:shd w:val="clear" w:color="auto" w:fill="FFFFFF"/>
        </w:rPr>
        <w:t xml:space="preserve">During </w:t>
      </w:r>
      <w:r w:rsidR="00BD25DE" w:rsidRPr="00D877DE">
        <w:rPr>
          <w:rFonts w:ascii="Gill Sans MT" w:hAnsi="Gill Sans MT"/>
          <w:shd w:val="clear" w:color="auto" w:fill="FFFFFF"/>
        </w:rPr>
        <w:t>this fieldwork period, I spent considerable time</w:t>
      </w:r>
      <w:r w:rsidR="00DE0FFF" w:rsidRPr="00D877DE">
        <w:rPr>
          <w:rFonts w:ascii="Gill Sans MT" w:hAnsi="Gill Sans MT"/>
          <w:shd w:val="clear" w:color="auto" w:fill="FFFFFF"/>
        </w:rPr>
        <w:t xml:space="preserve"> observing </w:t>
      </w:r>
      <w:r w:rsidR="00ED3EF2" w:rsidRPr="00D877DE">
        <w:rPr>
          <w:rFonts w:ascii="Gill Sans MT" w:hAnsi="Gill Sans MT"/>
          <w:shd w:val="clear" w:color="auto" w:fill="FFFFFF"/>
        </w:rPr>
        <w:t>this biosocial</w:t>
      </w:r>
      <w:r w:rsidR="00BD25DE" w:rsidRPr="00D877DE">
        <w:rPr>
          <w:rStyle w:val="FootnoteReference"/>
          <w:rFonts w:ascii="Gill Sans MT" w:hAnsi="Gill Sans MT"/>
          <w:shd w:val="clear" w:color="auto" w:fill="FFFFFF"/>
        </w:rPr>
        <w:footnoteReference w:id="2"/>
      </w:r>
      <w:r w:rsidR="00ED3EF2" w:rsidRPr="00D877DE">
        <w:rPr>
          <w:rFonts w:ascii="Gill Sans MT" w:hAnsi="Gill Sans MT"/>
          <w:shd w:val="clear" w:color="auto" w:fill="FFFFFF"/>
        </w:rPr>
        <w:t xml:space="preserve"> group’s successful enactment of biopower</w:t>
      </w:r>
      <w:r w:rsidR="00BD25DE" w:rsidRPr="00D877DE">
        <w:rPr>
          <w:rFonts w:ascii="Gill Sans MT" w:hAnsi="Gill Sans MT"/>
          <w:shd w:val="clear" w:color="auto" w:fill="FFFFFF"/>
        </w:rPr>
        <w:t xml:space="preserve">. That is, I attended to how my </w:t>
      </w:r>
      <w:r w:rsidR="00D80FC1" w:rsidRPr="00D877DE">
        <w:rPr>
          <w:rFonts w:ascii="Gill Sans MT" w:hAnsi="Gill Sans MT"/>
          <w:shd w:val="clear" w:color="auto" w:fill="FFFFFF"/>
        </w:rPr>
        <w:t>participants</w:t>
      </w:r>
      <w:r w:rsidR="00BD25DE" w:rsidRPr="00D877DE">
        <w:rPr>
          <w:rFonts w:ascii="Gill Sans MT" w:hAnsi="Gill Sans MT"/>
          <w:shd w:val="clear" w:color="auto" w:fill="FFFFFF"/>
        </w:rPr>
        <w:t xml:space="preserve"> acquired</w:t>
      </w:r>
      <w:r w:rsidR="00D80FC1" w:rsidRPr="00D877DE">
        <w:rPr>
          <w:rFonts w:ascii="Gill Sans MT" w:hAnsi="Gill Sans MT"/>
          <w:shd w:val="clear" w:color="auto" w:fill="FFFFFF"/>
        </w:rPr>
        <w:t xml:space="preserve"> specialised</w:t>
      </w:r>
      <w:r w:rsidR="00BD25DE" w:rsidRPr="00D877DE">
        <w:rPr>
          <w:rFonts w:ascii="Gill Sans MT" w:hAnsi="Gill Sans MT"/>
          <w:shd w:val="clear" w:color="auto" w:fill="FFFFFF"/>
        </w:rPr>
        <w:t xml:space="preserve"> medical knowledge to better navigate the nationalised health service</w:t>
      </w:r>
      <w:r w:rsidR="0063275A" w:rsidRPr="00D877DE">
        <w:rPr>
          <w:rFonts w:ascii="Gill Sans MT" w:hAnsi="Gill Sans MT"/>
          <w:shd w:val="clear" w:color="auto" w:fill="FFFFFF"/>
        </w:rPr>
        <w:t xml:space="preserve"> in the </w:t>
      </w:r>
      <w:r w:rsidR="004F496C" w:rsidRPr="00D877DE">
        <w:rPr>
          <w:rFonts w:ascii="Gill Sans MT" w:hAnsi="Gill Sans MT"/>
          <w:shd w:val="clear" w:color="auto" w:fill="FFFFFF"/>
        </w:rPr>
        <w:t>United Kingdom</w:t>
      </w:r>
      <w:r w:rsidR="00BD25DE" w:rsidRPr="00D877DE">
        <w:rPr>
          <w:rFonts w:ascii="Gill Sans MT" w:hAnsi="Gill Sans MT"/>
          <w:shd w:val="clear" w:color="auto" w:fill="FFFFFF"/>
        </w:rPr>
        <w:t xml:space="preserve">, and to </w:t>
      </w:r>
      <w:r w:rsidR="00D80FC1" w:rsidRPr="00D877DE">
        <w:rPr>
          <w:rFonts w:ascii="Gill Sans MT" w:hAnsi="Gill Sans MT"/>
          <w:shd w:val="clear" w:color="auto" w:fill="FFFFFF"/>
        </w:rPr>
        <w:t>receive appropriate support from</w:t>
      </w:r>
      <w:r w:rsidR="00FD3017" w:rsidRPr="00D877DE">
        <w:rPr>
          <w:rFonts w:ascii="Gill Sans MT" w:hAnsi="Gill Sans MT"/>
          <w:shd w:val="clear" w:color="auto" w:fill="FFFFFF"/>
        </w:rPr>
        <w:t xml:space="preserve"> their employers and</w:t>
      </w:r>
      <w:r w:rsidR="00D80FC1" w:rsidRPr="00D877DE">
        <w:rPr>
          <w:rFonts w:ascii="Gill Sans MT" w:hAnsi="Gill Sans MT"/>
          <w:shd w:val="clear" w:color="auto" w:fill="FFFFFF"/>
        </w:rPr>
        <w:t xml:space="preserve"> the government. Accordingly, while people with NF1 are geographically isolate</w:t>
      </w:r>
      <w:r w:rsidR="00F14F74" w:rsidRPr="00D877DE">
        <w:rPr>
          <w:rFonts w:ascii="Gill Sans MT" w:hAnsi="Gill Sans MT"/>
          <w:shd w:val="clear" w:color="auto" w:fill="FFFFFF"/>
        </w:rPr>
        <w:t>d</w:t>
      </w:r>
      <w:r w:rsidR="00D80FC1" w:rsidRPr="00D877DE">
        <w:rPr>
          <w:rFonts w:ascii="Gill Sans MT" w:hAnsi="Gill Sans MT"/>
          <w:shd w:val="clear" w:color="auto" w:fill="FFFFFF"/>
        </w:rPr>
        <w:t xml:space="preserve"> from each other, my participants still enjoyed a certain degree of imagined community with other people with NF1 in the UK. </w:t>
      </w:r>
      <w:r w:rsidR="00B83267" w:rsidRPr="00D877DE">
        <w:rPr>
          <w:rFonts w:ascii="Gill Sans MT" w:hAnsi="Gill Sans MT"/>
          <w:shd w:val="clear" w:color="auto" w:fill="FFFFFF"/>
        </w:rPr>
        <w:t>NFC</w:t>
      </w:r>
      <w:r w:rsidR="00F14F74" w:rsidRPr="00D877DE">
        <w:rPr>
          <w:rFonts w:ascii="Gill Sans MT" w:hAnsi="Gill Sans MT"/>
          <w:shd w:val="clear" w:color="auto" w:fill="FFFFFF"/>
        </w:rPr>
        <w:t xml:space="preserve"> certainly helps foster this community.</w:t>
      </w:r>
    </w:p>
    <w:p w14:paraId="2AE0E8D6" w14:textId="6B729028" w:rsidR="000D2E08" w:rsidRPr="00D877DE" w:rsidRDefault="000D2E08" w:rsidP="002D38EE">
      <w:pPr>
        <w:spacing w:line="276" w:lineRule="auto"/>
        <w:ind w:firstLine="720"/>
        <w:jc w:val="both"/>
        <w:rPr>
          <w:rFonts w:ascii="Gill Sans MT" w:hAnsi="Gill Sans MT"/>
          <w:b/>
          <w:sz w:val="28"/>
          <w:szCs w:val="28"/>
        </w:rPr>
      </w:pPr>
      <w:r w:rsidRPr="00D877DE">
        <w:rPr>
          <w:rFonts w:ascii="Gill Sans MT" w:hAnsi="Gill Sans MT"/>
          <w:shd w:val="clear" w:color="auto" w:fill="FFFFFF"/>
        </w:rPr>
        <w:t>My methodology consisted of a mixture of semi-structured online interviews and in-person participant observation. Although upwards of 56 participants</w:t>
      </w:r>
      <w:r w:rsidR="00710A99" w:rsidRPr="00D877DE">
        <w:rPr>
          <w:rFonts w:ascii="Gill Sans MT" w:hAnsi="Gill Sans MT"/>
          <w:shd w:val="clear" w:color="auto" w:fill="FFFFFF"/>
        </w:rPr>
        <w:t xml:space="preserve"> took part in my research</w:t>
      </w:r>
      <w:r w:rsidRPr="00D877DE">
        <w:rPr>
          <w:rFonts w:ascii="Gill Sans MT" w:hAnsi="Gill Sans MT"/>
          <w:shd w:val="clear" w:color="auto" w:fill="FFFFFF"/>
        </w:rPr>
        <w:t>, I would characterise my project as focusing on the lives and philosophies of s</w:t>
      </w:r>
      <w:r w:rsidR="00137095" w:rsidRPr="00D877DE">
        <w:rPr>
          <w:rFonts w:ascii="Gill Sans MT" w:hAnsi="Gill Sans MT"/>
          <w:shd w:val="clear" w:color="auto" w:fill="FFFFFF"/>
        </w:rPr>
        <w:t>even</w:t>
      </w:r>
      <w:r w:rsidRPr="00D877DE">
        <w:rPr>
          <w:rFonts w:ascii="Gill Sans MT" w:hAnsi="Gill Sans MT"/>
          <w:shd w:val="clear" w:color="auto" w:fill="FFFFFF"/>
        </w:rPr>
        <w:t xml:space="preserve"> key </w:t>
      </w:r>
      <w:r w:rsidR="00B9497A" w:rsidRPr="00D877DE">
        <w:rPr>
          <w:rFonts w:ascii="Gill Sans MT" w:hAnsi="Gill Sans MT"/>
          <w:shd w:val="clear" w:color="auto" w:fill="FFFFFF"/>
        </w:rPr>
        <w:t>participants</w:t>
      </w:r>
      <w:r w:rsidRPr="00D877DE">
        <w:rPr>
          <w:rFonts w:ascii="Gill Sans MT" w:hAnsi="Gill Sans MT"/>
          <w:shd w:val="clear" w:color="auto" w:fill="FFFFFF"/>
        </w:rPr>
        <w:t xml:space="preserve">, all of whom I came to know well over several regular meetings. One of these key </w:t>
      </w:r>
      <w:r w:rsidR="00B9497A" w:rsidRPr="00D877DE">
        <w:rPr>
          <w:rFonts w:ascii="Gill Sans MT" w:hAnsi="Gill Sans MT"/>
          <w:shd w:val="clear" w:color="auto" w:fill="FFFFFF"/>
        </w:rPr>
        <w:t>participants</w:t>
      </w:r>
      <w:r w:rsidR="00D877DE" w:rsidRPr="00D877DE">
        <w:rPr>
          <w:rFonts w:ascii="Gill Sans MT" w:hAnsi="Gill Sans MT"/>
          <w:shd w:val="clear" w:color="auto" w:fill="FFFFFF"/>
        </w:rPr>
        <w:t xml:space="preserve"> – </w:t>
      </w:r>
      <w:r w:rsidRPr="00D877DE">
        <w:rPr>
          <w:rFonts w:ascii="Gill Sans MT" w:hAnsi="Gill Sans MT"/>
          <w:shd w:val="clear" w:color="auto" w:fill="FFFFFF"/>
        </w:rPr>
        <w:t>William</w:t>
      </w:r>
      <w:r w:rsidR="00D877DE" w:rsidRPr="00D877DE">
        <w:rPr>
          <w:rFonts w:ascii="Gill Sans MT" w:hAnsi="Gill Sans MT"/>
          <w:shd w:val="clear" w:color="auto" w:fill="FFFFFF"/>
        </w:rPr>
        <w:t xml:space="preserve"> – </w:t>
      </w:r>
      <w:r w:rsidRPr="00D877DE">
        <w:rPr>
          <w:rFonts w:ascii="Gill Sans MT" w:hAnsi="Gill Sans MT"/>
          <w:shd w:val="clear" w:color="auto" w:fill="FFFFFF"/>
        </w:rPr>
        <w:t xml:space="preserve">is of particular relevance to this investigation into the applicability of survivance out of </w:t>
      </w:r>
      <w:r w:rsidR="00552D6B" w:rsidRPr="00D877DE">
        <w:rPr>
          <w:rFonts w:ascii="Gill Sans MT" w:hAnsi="Gill Sans MT"/>
          <w:shd w:val="clear" w:color="auto" w:fill="FFFFFF"/>
        </w:rPr>
        <w:t xml:space="preserve">its original </w:t>
      </w:r>
      <w:r w:rsidRPr="00D877DE">
        <w:rPr>
          <w:rFonts w:ascii="Gill Sans MT" w:hAnsi="Gill Sans MT"/>
          <w:shd w:val="clear" w:color="auto" w:fill="FFFFFF"/>
        </w:rPr>
        <w:t>context. While I hypothesi</w:t>
      </w:r>
      <w:r w:rsidR="00E378B7" w:rsidRPr="00D877DE">
        <w:rPr>
          <w:rFonts w:ascii="Gill Sans MT" w:hAnsi="Gill Sans MT"/>
          <w:shd w:val="clear" w:color="auto" w:fill="FFFFFF"/>
        </w:rPr>
        <w:t>s</w:t>
      </w:r>
      <w:r w:rsidRPr="00D877DE">
        <w:rPr>
          <w:rFonts w:ascii="Gill Sans MT" w:hAnsi="Gill Sans MT"/>
          <w:shd w:val="clear" w:color="auto" w:fill="FFFFFF"/>
        </w:rPr>
        <w:t>e that all my participants enact survivance to a certain extent, William’s wit, direct manner of speaking, and loud and proud demeanour make him an obvious case study for this article. By introducing William’s experiences and outlook, my intent is twofold. First, I wish to treat this as a heuristic exercise to help me better unpack the nuances of my participants</w:t>
      </w:r>
      <w:r w:rsidR="00B9497A" w:rsidRPr="00D877DE">
        <w:rPr>
          <w:rFonts w:ascii="Gill Sans MT" w:hAnsi="Gill Sans MT"/>
          <w:shd w:val="clear" w:color="auto" w:fill="FFFFFF"/>
        </w:rPr>
        <w:t>’</w:t>
      </w:r>
      <w:r w:rsidRPr="00D877DE">
        <w:rPr>
          <w:rFonts w:ascii="Gill Sans MT" w:hAnsi="Gill Sans MT"/>
          <w:shd w:val="clear" w:color="auto" w:fill="FFFFFF"/>
        </w:rPr>
        <w:t xml:space="preserve"> actions and experiences. Secondly, and of foremost relevance to this paper’s focus, my aim is to consider how Vizenor’s conceptualisation of survivance might be applied out of context.</w:t>
      </w:r>
    </w:p>
    <w:p w14:paraId="17F92A2C" w14:textId="6CC3E412" w:rsidR="00015AC2" w:rsidRDefault="00015AC2" w:rsidP="004C4AD4">
      <w:pPr>
        <w:spacing w:line="276" w:lineRule="auto"/>
        <w:rPr>
          <w:rFonts w:ascii="Gill Sans MT" w:hAnsi="Gill Sans MT"/>
          <w:b/>
        </w:rPr>
      </w:pPr>
    </w:p>
    <w:p w14:paraId="17378FD1" w14:textId="77777777" w:rsidR="002D38EE" w:rsidRPr="002D38EE" w:rsidRDefault="002D38EE" w:rsidP="004C4AD4">
      <w:pPr>
        <w:spacing w:line="276" w:lineRule="auto"/>
        <w:rPr>
          <w:rFonts w:ascii="Gill Sans MT" w:hAnsi="Gill Sans MT"/>
          <w:b/>
        </w:rPr>
      </w:pPr>
    </w:p>
    <w:p w14:paraId="101ECAAC" w14:textId="77777777" w:rsidR="00D95DAA" w:rsidRDefault="00D95DAA" w:rsidP="004C4AD4">
      <w:pPr>
        <w:spacing w:line="276" w:lineRule="auto"/>
        <w:rPr>
          <w:rFonts w:ascii="Gill Sans MT" w:hAnsi="Gill Sans MT"/>
          <w:b/>
          <w:sz w:val="28"/>
          <w:szCs w:val="28"/>
        </w:rPr>
      </w:pPr>
    </w:p>
    <w:p w14:paraId="49BD8387" w14:textId="77777777" w:rsidR="00D95DAA" w:rsidRDefault="00D95DAA" w:rsidP="004C4AD4">
      <w:pPr>
        <w:spacing w:line="276" w:lineRule="auto"/>
        <w:rPr>
          <w:rFonts w:ascii="Gill Sans MT" w:hAnsi="Gill Sans MT"/>
          <w:b/>
          <w:sz w:val="28"/>
          <w:szCs w:val="28"/>
        </w:rPr>
      </w:pPr>
    </w:p>
    <w:p w14:paraId="03BDBD29" w14:textId="14244CB5" w:rsidR="009C1585" w:rsidRPr="00D877DE" w:rsidRDefault="00015AC2" w:rsidP="004C4AD4">
      <w:pPr>
        <w:spacing w:line="276" w:lineRule="auto"/>
        <w:rPr>
          <w:rFonts w:ascii="Gill Sans MT" w:hAnsi="Gill Sans MT"/>
          <w:b/>
          <w:sz w:val="28"/>
          <w:szCs w:val="28"/>
        </w:rPr>
      </w:pPr>
      <w:r w:rsidRPr="00D877DE">
        <w:rPr>
          <w:rFonts w:ascii="Gill Sans MT" w:hAnsi="Gill Sans MT"/>
          <w:b/>
          <w:sz w:val="28"/>
          <w:szCs w:val="28"/>
        </w:rPr>
        <w:lastRenderedPageBreak/>
        <w:t xml:space="preserve">William’s </w:t>
      </w:r>
      <w:r w:rsidR="00D7072D">
        <w:rPr>
          <w:rFonts w:ascii="Gill Sans MT" w:hAnsi="Gill Sans MT"/>
          <w:b/>
          <w:sz w:val="28"/>
          <w:szCs w:val="28"/>
        </w:rPr>
        <w:t>p</w:t>
      </w:r>
      <w:r w:rsidRPr="00D877DE">
        <w:rPr>
          <w:rFonts w:ascii="Gill Sans MT" w:hAnsi="Gill Sans MT"/>
          <w:b/>
          <w:sz w:val="28"/>
          <w:szCs w:val="28"/>
        </w:rPr>
        <w:t xml:space="preserve">ractice of </w:t>
      </w:r>
      <w:r w:rsidR="00D7072D">
        <w:rPr>
          <w:rFonts w:ascii="Gill Sans MT" w:hAnsi="Gill Sans MT"/>
          <w:b/>
          <w:sz w:val="28"/>
          <w:szCs w:val="28"/>
        </w:rPr>
        <w:t>s</w:t>
      </w:r>
      <w:r w:rsidRPr="00D877DE">
        <w:rPr>
          <w:rFonts w:ascii="Gill Sans MT" w:hAnsi="Gill Sans MT"/>
          <w:b/>
          <w:sz w:val="28"/>
          <w:szCs w:val="28"/>
        </w:rPr>
        <w:t>urvivance</w:t>
      </w:r>
    </w:p>
    <w:p w14:paraId="6B7CF0F8" w14:textId="77777777" w:rsidR="00D95DAA" w:rsidRDefault="00D95DAA" w:rsidP="004C4AD4">
      <w:pPr>
        <w:spacing w:line="276" w:lineRule="auto"/>
        <w:rPr>
          <w:rFonts w:ascii="Gill Sans MT" w:hAnsi="Gill Sans MT"/>
          <w:shd w:val="clear" w:color="auto" w:fill="FFFFFF"/>
        </w:rPr>
      </w:pPr>
    </w:p>
    <w:p w14:paraId="18681EFE" w14:textId="066BAA9D" w:rsidR="000D2E08" w:rsidRPr="00D877DE" w:rsidRDefault="000D2E08" w:rsidP="00D95DAA">
      <w:pPr>
        <w:spacing w:line="276" w:lineRule="auto"/>
        <w:jc w:val="both"/>
        <w:rPr>
          <w:rFonts w:ascii="Gill Sans MT" w:hAnsi="Gill Sans MT"/>
          <w:shd w:val="clear" w:color="auto" w:fill="FFFFFF"/>
        </w:rPr>
      </w:pPr>
      <w:r w:rsidRPr="00D877DE">
        <w:rPr>
          <w:rFonts w:ascii="Gill Sans MT" w:hAnsi="Gill Sans MT"/>
          <w:shd w:val="clear" w:color="auto" w:fill="FFFFFF"/>
        </w:rPr>
        <w:t>William is a retired nurse in his seventies living in Bristol. His politics, language, and energy seem more in line with a young student than</w:t>
      </w:r>
      <w:r w:rsidR="00B9497A" w:rsidRPr="00D877DE">
        <w:rPr>
          <w:rFonts w:ascii="Gill Sans MT" w:hAnsi="Gill Sans MT"/>
          <w:shd w:val="clear" w:color="auto" w:fill="FFFFFF"/>
        </w:rPr>
        <w:t xml:space="preserve"> with</w:t>
      </w:r>
      <w:r w:rsidRPr="00D877DE">
        <w:rPr>
          <w:rFonts w:ascii="Gill Sans MT" w:hAnsi="Gill Sans MT"/>
          <w:shd w:val="clear" w:color="auto" w:fill="FFFFFF"/>
        </w:rPr>
        <w:t xml:space="preserve"> what some might expect from an upper-middle-class, southern English man raised in the 1950s. Passionate about trans</w:t>
      </w:r>
      <w:r w:rsidR="00341986" w:rsidRPr="00D877DE">
        <w:rPr>
          <w:rFonts w:ascii="Gill Sans MT" w:hAnsi="Gill Sans MT"/>
          <w:shd w:val="clear" w:color="auto" w:fill="FFFFFF"/>
        </w:rPr>
        <w:t>gender</w:t>
      </w:r>
      <w:r w:rsidRPr="00D877DE">
        <w:rPr>
          <w:rFonts w:ascii="Gill Sans MT" w:hAnsi="Gill Sans MT"/>
          <w:shd w:val="clear" w:color="auto" w:fill="FFFFFF"/>
        </w:rPr>
        <w:t xml:space="preserve"> rights, young adult literature, and the right-to-die movement, William is kind, foul-mouthed, and</w:t>
      </w:r>
      <w:r w:rsidR="00D877DE" w:rsidRPr="00D877DE">
        <w:rPr>
          <w:rFonts w:ascii="Gill Sans MT" w:hAnsi="Gill Sans MT"/>
          <w:shd w:val="clear" w:color="auto" w:fill="FFFFFF"/>
        </w:rPr>
        <w:t xml:space="preserve"> – </w:t>
      </w:r>
      <w:r w:rsidRPr="00D877DE">
        <w:rPr>
          <w:rFonts w:ascii="Gill Sans MT" w:hAnsi="Gill Sans MT"/>
          <w:shd w:val="clear" w:color="auto" w:fill="FFFFFF"/>
        </w:rPr>
        <w:t>as I increasingly appreciated over the course of my research</w:t>
      </w:r>
      <w:r w:rsidR="00D877DE" w:rsidRPr="00D877DE">
        <w:rPr>
          <w:rFonts w:ascii="Gill Sans MT" w:hAnsi="Gill Sans MT"/>
          <w:shd w:val="clear" w:color="auto" w:fill="FFFFFF"/>
        </w:rPr>
        <w:t xml:space="preserve"> – </w:t>
      </w:r>
      <w:r w:rsidRPr="00D877DE">
        <w:rPr>
          <w:rFonts w:ascii="Gill Sans MT" w:hAnsi="Gill Sans MT"/>
          <w:shd w:val="clear" w:color="auto" w:fill="FFFFFF"/>
        </w:rPr>
        <w:t>exceptionally wise. William’s diagnosis of NF1 seems the least interesting facet about him, although it is perhaps the first thing you will notice upon meeting him. William has numerous benign neurofibroma tumours on his face and neck. He is more than aware of stolen glances from strangers. He is far fonder of outright questions posed by young children who are open and</w:t>
      </w:r>
      <w:r w:rsidR="00D877DE" w:rsidRPr="00D877DE">
        <w:rPr>
          <w:rFonts w:ascii="Gill Sans MT" w:hAnsi="Gill Sans MT"/>
          <w:shd w:val="clear" w:color="auto" w:fill="FFFFFF"/>
        </w:rPr>
        <w:t xml:space="preserve"> – </w:t>
      </w:r>
      <w:r w:rsidRPr="00D877DE">
        <w:rPr>
          <w:rFonts w:ascii="Gill Sans MT" w:hAnsi="Gill Sans MT"/>
          <w:shd w:val="clear" w:color="auto" w:fill="FFFFFF"/>
        </w:rPr>
        <w:t>in his opinion</w:t>
      </w:r>
      <w:r w:rsidR="00D877DE" w:rsidRPr="00D877DE">
        <w:rPr>
          <w:rFonts w:ascii="Gill Sans MT" w:hAnsi="Gill Sans MT"/>
          <w:shd w:val="clear" w:color="auto" w:fill="FFFFFF"/>
        </w:rPr>
        <w:t xml:space="preserve"> – </w:t>
      </w:r>
      <w:r w:rsidRPr="00D877DE">
        <w:rPr>
          <w:rFonts w:ascii="Gill Sans MT" w:hAnsi="Gill Sans MT"/>
          <w:shd w:val="clear" w:color="auto" w:fill="FFFFFF"/>
        </w:rPr>
        <w:t xml:space="preserve">innocent in their curiosity about his visible difference. </w:t>
      </w:r>
      <w:r w:rsidR="00005655" w:rsidRPr="00D877DE">
        <w:rPr>
          <w:rFonts w:ascii="Gill Sans MT" w:hAnsi="Gill Sans MT"/>
          <w:shd w:val="clear" w:color="auto" w:fill="FFFFFF"/>
        </w:rPr>
        <w:t>‘</w:t>
      </w:r>
      <w:r w:rsidRPr="00D877DE">
        <w:rPr>
          <w:rFonts w:ascii="Gill Sans MT" w:hAnsi="Gill Sans MT"/>
          <w:shd w:val="clear" w:color="auto" w:fill="FFFFFF"/>
        </w:rPr>
        <w:t>Why do you have bumpy skin?</w:t>
      </w:r>
      <w:r w:rsidR="00005655" w:rsidRPr="00D877DE">
        <w:rPr>
          <w:rFonts w:ascii="Gill Sans MT" w:hAnsi="Gill Sans MT"/>
          <w:shd w:val="clear" w:color="auto" w:fill="FFFFFF"/>
        </w:rPr>
        <w:t>’</w:t>
      </w:r>
      <w:r w:rsidRPr="00D877DE">
        <w:rPr>
          <w:rFonts w:ascii="Gill Sans MT" w:hAnsi="Gill Sans MT"/>
          <w:shd w:val="clear" w:color="auto" w:fill="FFFFFF"/>
        </w:rPr>
        <w:t xml:space="preserve"> and </w:t>
      </w:r>
      <w:r w:rsidR="00005655" w:rsidRPr="00D877DE">
        <w:rPr>
          <w:rFonts w:ascii="Gill Sans MT" w:hAnsi="Gill Sans MT"/>
          <w:shd w:val="clear" w:color="auto" w:fill="FFFFFF"/>
        </w:rPr>
        <w:t>‘</w:t>
      </w:r>
      <w:r w:rsidRPr="00D877DE">
        <w:rPr>
          <w:rFonts w:ascii="Gill Sans MT" w:hAnsi="Gill Sans MT"/>
          <w:shd w:val="clear" w:color="auto" w:fill="FFFFFF"/>
        </w:rPr>
        <w:t>what do your lumps feel like?</w:t>
      </w:r>
      <w:r w:rsidR="00005655" w:rsidRPr="00D877DE">
        <w:rPr>
          <w:rFonts w:ascii="Gill Sans MT" w:hAnsi="Gill Sans MT"/>
          <w:shd w:val="clear" w:color="auto" w:fill="FFFFFF"/>
        </w:rPr>
        <w:t>’</w:t>
      </w:r>
      <w:r w:rsidRPr="00D877DE">
        <w:rPr>
          <w:rFonts w:ascii="Gill Sans MT" w:hAnsi="Gill Sans MT"/>
          <w:shd w:val="clear" w:color="auto" w:fill="FFFFFF"/>
        </w:rPr>
        <w:t xml:space="preserve"> are inquisitions frequently fielded by William. In one of our earlier meetings, he joked to me, </w:t>
      </w:r>
      <w:r w:rsidR="00005655" w:rsidRPr="00D877DE">
        <w:rPr>
          <w:rFonts w:ascii="Gill Sans MT" w:hAnsi="Gill Sans MT"/>
          <w:shd w:val="clear" w:color="auto" w:fill="FFFFFF"/>
        </w:rPr>
        <w:t>‘</w:t>
      </w:r>
      <w:r w:rsidRPr="00D877DE">
        <w:rPr>
          <w:rFonts w:ascii="Gill Sans MT" w:hAnsi="Gill Sans MT"/>
          <w:shd w:val="clear" w:color="auto" w:fill="FFFFFF"/>
        </w:rPr>
        <w:t>how do you explain clinical genetics to a four-year-old?</w:t>
      </w:r>
      <w:r w:rsidR="00005655" w:rsidRPr="00D877DE">
        <w:rPr>
          <w:rFonts w:ascii="Gill Sans MT" w:hAnsi="Gill Sans MT"/>
          <w:shd w:val="clear" w:color="auto" w:fill="FFFFFF"/>
        </w:rPr>
        <w:t>’</w:t>
      </w:r>
      <w:r w:rsidRPr="00D877DE">
        <w:rPr>
          <w:rFonts w:ascii="Gill Sans MT" w:hAnsi="Gill Sans MT"/>
          <w:shd w:val="clear" w:color="auto" w:fill="FFFFFF"/>
        </w:rPr>
        <w:t xml:space="preserve"> It struck me that William was, in fact, more than adept at explaining his neurofibromatosis to children and adults alike. </w:t>
      </w:r>
      <w:r w:rsidR="00005655" w:rsidRPr="00D877DE">
        <w:rPr>
          <w:rFonts w:ascii="Gill Sans MT" w:hAnsi="Gill Sans MT"/>
          <w:shd w:val="clear" w:color="auto" w:fill="FFFFFF"/>
        </w:rPr>
        <w:t>‘</w:t>
      </w:r>
      <w:r w:rsidRPr="00D877DE">
        <w:rPr>
          <w:rFonts w:ascii="Gill Sans MT" w:hAnsi="Gill Sans MT"/>
          <w:shd w:val="clear" w:color="auto" w:fill="FFFFFF"/>
        </w:rPr>
        <w:t>I was born different</w:t>
      </w:r>
      <w:r w:rsidR="00005655" w:rsidRPr="00D877DE">
        <w:rPr>
          <w:rFonts w:ascii="Gill Sans MT" w:hAnsi="Gill Sans MT"/>
          <w:shd w:val="clear" w:color="auto" w:fill="FFFFFF"/>
        </w:rPr>
        <w:t>’</w:t>
      </w:r>
      <w:r w:rsidRPr="00D877DE">
        <w:rPr>
          <w:rFonts w:ascii="Gill Sans MT" w:hAnsi="Gill Sans MT"/>
          <w:shd w:val="clear" w:color="auto" w:fill="FFFFFF"/>
        </w:rPr>
        <w:t xml:space="preserve">, he explains to young children. To slightly older children, he might describe genetics by referencing eye colour: </w:t>
      </w:r>
      <w:r w:rsidR="00005655" w:rsidRPr="00D877DE">
        <w:rPr>
          <w:rFonts w:ascii="Gill Sans MT" w:hAnsi="Gill Sans MT"/>
          <w:shd w:val="clear" w:color="auto" w:fill="FFFFFF"/>
        </w:rPr>
        <w:t>‘</w:t>
      </w:r>
      <w:r w:rsidRPr="00D877DE">
        <w:rPr>
          <w:rFonts w:ascii="Gill Sans MT" w:hAnsi="Gill Sans MT"/>
          <w:shd w:val="clear" w:color="auto" w:fill="FFFFFF"/>
        </w:rPr>
        <w:t xml:space="preserve">we all have recipes that make us, </w:t>
      </w:r>
      <w:r w:rsidRPr="00D877DE">
        <w:rPr>
          <w:rFonts w:ascii="Gill Sans MT" w:hAnsi="Gill Sans MT"/>
          <w:i/>
          <w:iCs/>
          <w:shd w:val="clear" w:color="auto" w:fill="FFFFFF"/>
        </w:rPr>
        <w:t>us</w:t>
      </w:r>
      <w:r w:rsidRPr="00D877DE">
        <w:rPr>
          <w:rFonts w:ascii="Gill Sans MT" w:hAnsi="Gill Sans MT"/>
          <w:shd w:val="clear" w:color="auto" w:fill="FFFFFF"/>
        </w:rPr>
        <w:t>. Your recipe gives you green eyes, and my recipe gives me these spots on my skin. That’s why you can’t catch my lumps, they’re unique to me.</w:t>
      </w:r>
      <w:r w:rsidR="00005655" w:rsidRPr="00D877DE">
        <w:rPr>
          <w:rFonts w:ascii="Gill Sans MT" w:hAnsi="Gill Sans MT"/>
          <w:shd w:val="clear" w:color="auto" w:fill="FFFFFF"/>
        </w:rPr>
        <w:t>’</w:t>
      </w:r>
      <w:r w:rsidRPr="00D877DE">
        <w:rPr>
          <w:rFonts w:ascii="Gill Sans MT" w:hAnsi="Gill Sans MT"/>
          <w:shd w:val="clear" w:color="auto" w:fill="FFFFFF"/>
        </w:rPr>
        <w:t xml:space="preserve"> One could attribute William’s communication skills to his decades as a paediatric nurse on neurology ward. A substantial portion of his job was explaining complex conditions to scared parents and too-often-belittled children. However, my inference is that it is not simply his career which enabled such clear explanations about his NF1. William’s introspection, candour, and humour are all his own. </w:t>
      </w:r>
    </w:p>
    <w:p w14:paraId="6D79A6F9" w14:textId="44394607" w:rsidR="000D2E08" w:rsidRPr="00D877DE" w:rsidRDefault="000D2E08" w:rsidP="00D95DAA">
      <w:pPr>
        <w:spacing w:line="276" w:lineRule="auto"/>
        <w:ind w:firstLine="567"/>
        <w:jc w:val="both"/>
        <w:rPr>
          <w:rFonts w:ascii="Gill Sans MT" w:hAnsi="Gill Sans MT"/>
          <w:shd w:val="clear" w:color="auto" w:fill="FFFFFF"/>
        </w:rPr>
      </w:pPr>
      <w:r w:rsidRPr="00D877DE">
        <w:rPr>
          <w:rFonts w:ascii="Gill Sans MT" w:hAnsi="Gill Sans MT"/>
          <w:shd w:val="clear" w:color="auto" w:fill="FFFFFF"/>
        </w:rPr>
        <w:t xml:space="preserve">William is different to many of my other participants in the degree to which he is willing to openly </w:t>
      </w:r>
      <w:r w:rsidR="00822481" w:rsidRPr="00D877DE">
        <w:rPr>
          <w:rFonts w:ascii="Gill Sans MT" w:hAnsi="Gill Sans MT"/>
          <w:shd w:val="clear" w:color="auto" w:fill="FFFFFF"/>
        </w:rPr>
        <w:t>analyse</w:t>
      </w:r>
      <w:r w:rsidR="00B9497A" w:rsidRPr="00D877DE">
        <w:rPr>
          <w:rFonts w:ascii="Gill Sans MT" w:hAnsi="Gill Sans MT"/>
          <w:shd w:val="clear" w:color="auto" w:fill="FFFFFF"/>
        </w:rPr>
        <w:t>,</w:t>
      </w:r>
      <w:r w:rsidR="00822481" w:rsidRPr="00D877DE">
        <w:rPr>
          <w:rFonts w:ascii="Gill Sans MT" w:hAnsi="Gill Sans MT"/>
          <w:shd w:val="clear" w:color="auto" w:fill="FFFFFF"/>
        </w:rPr>
        <w:t xml:space="preserve"> and at times criticise</w:t>
      </w:r>
      <w:r w:rsidR="00B9497A" w:rsidRPr="00D877DE">
        <w:rPr>
          <w:rFonts w:ascii="Gill Sans MT" w:hAnsi="Gill Sans MT"/>
          <w:shd w:val="clear" w:color="auto" w:fill="FFFFFF"/>
        </w:rPr>
        <w:t>,</w:t>
      </w:r>
      <w:r w:rsidRPr="00D877DE">
        <w:rPr>
          <w:rFonts w:ascii="Gill Sans MT" w:hAnsi="Gill Sans MT"/>
          <w:shd w:val="clear" w:color="auto" w:fill="FFFFFF"/>
        </w:rPr>
        <w:t xml:space="preserve"> </w:t>
      </w:r>
      <w:r w:rsidR="00B83267" w:rsidRPr="00D877DE">
        <w:rPr>
          <w:rFonts w:ascii="Gill Sans MT" w:hAnsi="Gill Sans MT"/>
          <w:shd w:val="clear" w:color="auto" w:fill="FFFFFF"/>
        </w:rPr>
        <w:t>NFC</w:t>
      </w:r>
      <w:r w:rsidR="00B9497A" w:rsidRPr="00D877DE">
        <w:rPr>
          <w:rFonts w:ascii="Gill Sans MT" w:hAnsi="Gill Sans MT"/>
          <w:shd w:val="clear" w:color="auto" w:fill="FFFFFF"/>
        </w:rPr>
        <w:t xml:space="preserve"> –</w:t>
      </w:r>
      <w:r w:rsidRPr="00D877DE">
        <w:rPr>
          <w:rFonts w:ascii="Gill Sans MT" w:hAnsi="Gill Sans MT"/>
          <w:shd w:val="clear" w:color="auto" w:fill="FFFFFF"/>
        </w:rPr>
        <w:t xml:space="preserve"> the NF1 charity with whom I worked. William has quite the reputation for writing passionate letters to </w:t>
      </w:r>
      <w:r w:rsidR="00B83267" w:rsidRPr="00D877DE">
        <w:rPr>
          <w:rFonts w:ascii="Gill Sans MT" w:hAnsi="Gill Sans MT"/>
          <w:shd w:val="clear" w:color="auto" w:fill="FFFFFF"/>
        </w:rPr>
        <w:t>NFC</w:t>
      </w:r>
      <w:r w:rsidRPr="00D877DE">
        <w:rPr>
          <w:rFonts w:ascii="Gill Sans MT" w:hAnsi="Gill Sans MT"/>
          <w:shd w:val="clear" w:color="auto" w:fill="FFFFFF"/>
        </w:rPr>
        <w:t xml:space="preserve">. He </w:t>
      </w:r>
      <w:r w:rsidR="00822481" w:rsidRPr="00D877DE">
        <w:rPr>
          <w:rFonts w:ascii="Gill Sans MT" w:hAnsi="Gill Sans MT"/>
          <w:shd w:val="clear" w:color="auto" w:fill="FFFFFF"/>
        </w:rPr>
        <w:t>dislikes</w:t>
      </w:r>
      <w:r w:rsidRPr="00D877DE">
        <w:rPr>
          <w:rFonts w:ascii="Gill Sans MT" w:hAnsi="Gill Sans MT"/>
          <w:shd w:val="clear" w:color="auto" w:fill="FFFFFF"/>
        </w:rPr>
        <w:t xml:space="preserve"> </w:t>
      </w:r>
      <w:r w:rsidR="00663C08" w:rsidRPr="00D877DE">
        <w:rPr>
          <w:rFonts w:ascii="Gill Sans MT" w:hAnsi="Gill Sans MT"/>
          <w:shd w:val="clear" w:color="auto" w:fill="FFFFFF"/>
        </w:rPr>
        <w:t>how the</w:t>
      </w:r>
      <w:r w:rsidRPr="00D877DE">
        <w:rPr>
          <w:rFonts w:ascii="Gill Sans MT" w:hAnsi="Gill Sans MT"/>
          <w:shd w:val="clear" w:color="auto" w:fill="FFFFFF"/>
        </w:rPr>
        <w:t xml:space="preserve"> charity </w:t>
      </w:r>
      <w:r w:rsidR="00663C08" w:rsidRPr="00D877DE">
        <w:rPr>
          <w:rFonts w:ascii="Gill Sans MT" w:hAnsi="Gill Sans MT"/>
          <w:shd w:val="clear" w:color="auto" w:fill="FFFFFF"/>
        </w:rPr>
        <w:t xml:space="preserve">champions </w:t>
      </w:r>
      <w:r w:rsidRPr="00D877DE">
        <w:rPr>
          <w:rFonts w:ascii="Gill Sans MT" w:hAnsi="Gill Sans MT"/>
          <w:shd w:val="clear" w:color="auto" w:fill="FFFFFF"/>
        </w:rPr>
        <w:t>the voices of parents of patients</w:t>
      </w:r>
      <w:r w:rsidR="00B9497A" w:rsidRPr="00D877DE">
        <w:rPr>
          <w:rFonts w:ascii="Gill Sans MT" w:hAnsi="Gill Sans MT"/>
          <w:shd w:val="clear" w:color="auto" w:fill="FFFFFF"/>
        </w:rPr>
        <w:t>;</w:t>
      </w:r>
      <w:r w:rsidRPr="00D877DE">
        <w:rPr>
          <w:rFonts w:ascii="Gill Sans MT" w:hAnsi="Gill Sans MT"/>
          <w:shd w:val="clear" w:color="auto" w:fill="FFFFFF"/>
        </w:rPr>
        <w:t xml:space="preserve"> he feels this comes at the expense of offering space for people with NF1 to speak about and for themselves. Furthermore, he takes particular issue with the portrayal of people with NF1 as object</w:t>
      </w:r>
      <w:r w:rsidR="00766C56" w:rsidRPr="00D877DE">
        <w:rPr>
          <w:rFonts w:ascii="Gill Sans MT" w:hAnsi="Gill Sans MT"/>
          <w:shd w:val="clear" w:color="auto" w:fill="FFFFFF"/>
        </w:rPr>
        <w:t>s</w:t>
      </w:r>
      <w:r w:rsidRPr="00D877DE">
        <w:rPr>
          <w:rFonts w:ascii="Gill Sans MT" w:hAnsi="Gill Sans MT"/>
          <w:shd w:val="clear" w:color="auto" w:fill="FFFFFF"/>
        </w:rPr>
        <w:t xml:space="preserve"> of pity. He explained to me that he understands why </w:t>
      </w:r>
      <w:r w:rsidR="00B83267" w:rsidRPr="00D877DE">
        <w:rPr>
          <w:rFonts w:ascii="Gill Sans MT" w:hAnsi="Gill Sans MT"/>
          <w:shd w:val="clear" w:color="auto" w:fill="FFFFFF"/>
        </w:rPr>
        <w:t>NFC</w:t>
      </w:r>
      <w:r w:rsidRPr="00D877DE">
        <w:rPr>
          <w:rFonts w:ascii="Gill Sans MT" w:hAnsi="Gill Sans MT"/>
          <w:shd w:val="clear" w:color="auto" w:fill="FFFFFF"/>
        </w:rPr>
        <w:t xml:space="preserve"> paints people with NF1 this way in their social media posts. These depictions evidently increase fundraising revenue. After all,</w:t>
      </w:r>
      <w:r w:rsidR="00B9497A" w:rsidRPr="00D877DE">
        <w:rPr>
          <w:rFonts w:ascii="Gill Sans MT" w:hAnsi="Gill Sans MT"/>
          <w:shd w:val="clear" w:color="auto" w:fill="FFFFFF"/>
        </w:rPr>
        <w:t xml:space="preserve"> he speculates,</w:t>
      </w:r>
      <w:r w:rsidRPr="00D877DE">
        <w:rPr>
          <w:rFonts w:ascii="Gill Sans MT" w:hAnsi="Gill Sans MT"/>
          <w:shd w:val="clear" w:color="auto" w:fill="FFFFFF"/>
        </w:rPr>
        <w:t xml:space="preserve"> what better way to motivate generosity</w:t>
      </w:r>
      <w:r w:rsidR="00B9497A" w:rsidRPr="00D877DE">
        <w:rPr>
          <w:rFonts w:ascii="Gill Sans MT" w:hAnsi="Gill Sans MT"/>
          <w:shd w:val="clear" w:color="auto" w:fill="FFFFFF"/>
        </w:rPr>
        <w:t xml:space="preserve"> than</w:t>
      </w:r>
      <w:r w:rsidRPr="00D877DE">
        <w:rPr>
          <w:rFonts w:ascii="Gill Sans MT" w:hAnsi="Gill Sans MT"/>
          <w:shd w:val="clear" w:color="auto" w:fill="FFFFFF"/>
        </w:rPr>
        <w:t xml:space="preserve"> by playing up the sad struggle of a sweet young child with NF1 complications? The problem is, in William’s mind, that this implicitly paints all people with NF1 as pitiable. According to William, </w:t>
      </w:r>
      <w:r w:rsidR="00B9497A" w:rsidRPr="00D877DE">
        <w:rPr>
          <w:rFonts w:ascii="Gill Sans MT" w:hAnsi="Gill Sans MT"/>
          <w:shd w:val="clear" w:color="auto" w:fill="FFFFFF"/>
        </w:rPr>
        <w:t>such a</w:t>
      </w:r>
      <w:r w:rsidRPr="00D877DE">
        <w:rPr>
          <w:rFonts w:ascii="Gill Sans MT" w:hAnsi="Gill Sans MT"/>
          <w:shd w:val="clear" w:color="auto" w:fill="FFFFFF"/>
        </w:rPr>
        <w:t xml:space="preserve"> picture is not only inaccurate but also unhelpful. </w:t>
      </w:r>
    </w:p>
    <w:p w14:paraId="6F07A134" w14:textId="573328C0" w:rsidR="000D2E08" w:rsidRPr="00D877DE" w:rsidRDefault="000D2E08" w:rsidP="00D95DAA">
      <w:pPr>
        <w:spacing w:line="276" w:lineRule="auto"/>
        <w:ind w:firstLine="567"/>
        <w:jc w:val="both"/>
        <w:rPr>
          <w:rFonts w:ascii="Gill Sans MT" w:hAnsi="Gill Sans MT"/>
          <w:shd w:val="clear" w:color="auto" w:fill="FFFFFF"/>
        </w:rPr>
      </w:pPr>
      <w:r w:rsidRPr="00D877DE">
        <w:rPr>
          <w:rFonts w:ascii="Gill Sans MT" w:hAnsi="Gill Sans MT"/>
          <w:shd w:val="clear" w:color="auto" w:fill="FFFFFF"/>
        </w:rPr>
        <w:t xml:space="preserve">William attests that people with NF1 should not be portrayed as, or made to feel, </w:t>
      </w:r>
      <w:r w:rsidR="00005655" w:rsidRPr="00D877DE">
        <w:rPr>
          <w:rFonts w:ascii="Gill Sans MT" w:hAnsi="Gill Sans MT"/>
          <w:shd w:val="clear" w:color="auto" w:fill="FFFFFF"/>
        </w:rPr>
        <w:t>‘</w:t>
      </w:r>
      <w:r w:rsidRPr="00D877DE">
        <w:rPr>
          <w:rFonts w:ascii="Gill Sans MT" w:hAnsi="Gill Sans MT"/>
          <w:shd w:val="clear" w:color="auto" w:fill="FFFFFF"/>
        </w:rPr>
        <w:t>in-valid</w:t>
      </w:r>
      <w:r w:rsidR="00005655" w:rsidRPr="00D877DE">
        <w:rPr>
          <w:rFonts w:ascii="Gill Sans MT" w:hAnsi="Gill Sans MT"/>
          <w:shd w:val="clear" w:color="auto" w:fill="FFFFFF"/>
        </w:rPr>
        <w:t>’</w:t>
      </w:r>
      <w:r w:rsidRPr="00D877DE">
        <w:rPr>
          <w:rFonts w:ascii="Gill Sans MT" w:hAnsi="Gill Sans MT"/>
          <w:shd w:val="clear" w:color="auto" w:fill="FFFFFF"/>
        </w:rPr>
        <w:t xml:space="preserve"> – a phrase he has deliberately reappropriated from the outdated term </w:t>
      </w:r>
      <w:r w:rsidR="00005655" w:rsidRPr="00D877DE">
        <w:rPr>
          <w:rFonts w:ascii="Gill Sans MT" w:hAnsi="Gill Sans MT"/>
          <w:shd w:val="clear" w:color="auto" w:fill="FFFFFF"/>
        </w:rPr>
        <w:t>‘</w:t>
      </w:r>
      <w:r w:rsidRPr="00D877DE">
        <w:rPr>
          <w:rFonts w:ascii="Gill Sans MT" w:hAnsi="Gill Sans MT"/>
          <w:shd w:val="clear" w:color="auto" w:fill="FFFFFF"/>
        </w:rPr>
        <w:t>invalid</w:t>
      </w:r>
      <w:r w:rsidR="00005655" w:rsidRPr="00D877DE">
        <w:rPr>
          <w:rFonts w:ascii="Gill Sans MT" w:hAnsi="Gill Sans MT"/>
          <w:shd w:val="clear" w:color="auto" w:fill="FFFFFF"/>
        </w:rPr>
        <w:t>’</w:t>
      </w:r>
      <w:r w:rsidRPr="00D877DE">
        <w:rPr>
          <w:rFonts w:ascii="Gill Sans MT" w:hAnsi="Gill Sans MT"/>
          <w:shd w:val="clear" w:color="auto" w:fill="FFFFFF"/>
        </w:rPr>
        <w:t xml:space="preserve">. William argues that </w:t>
      </w:r>
      <w:r w:rsidR="00005655" w:rsidRPr="00D877DE">
        <w:rPr>
          <w:rFonts w:ascii="Gill Sans MT" w:hAnsi="Gill Sans MT"/>
          <w:shd w:val="clear" w:color="auto" w:fill="FFFFFF"/>
        </w:rPr>
        <w:t>‘</w:t>
      </w:r>
      <w:r w:rsidRPr="00D877DE">
        <w:rPr>
          <w:rFonts w:ascii="Gill Sans MT" w:hAnsi="Gill Sans MT"/>
          <w:shd w:val="clear" w:color="auto" w:fill="FFFFFF"/>
        </w:rPr>
        <w:t>the problem</w:t>
      </w:r>
      <w:r w:rsidR="00005655" w:rsidRPr="00D877DE">
        <w:rPr>
          <w:rFonts w:ascii="Gill Sans MT" w:hAnsi="Gill Sans MT"/>
          <w:shd w:val="clear" w:color="auto" w:fill="FFFFFF"/>
        </w:rPr>
        <w:t>’</w:t>
      </w:r>
      <w:r w:rsidRPr="00D877DE">
        <w:rPr>
          <w:rFonts w:ascii="Gill Sans MT" w:hAnsi="Gill Sans MT"/>
          <w:shd w:val="clear" w:color="auto" w:fill="FFFFFF"/>
        </w:rPr>
        <w:t xml:space="preserve"> is with society, not with people with NF1. He elaborates that his experiences of exclusion should not be attributed to </w:t>
      </w:r>
      <w:r w:rsidRPr="00D877DE">
        <w:rPr>
          <w:rFonts w:ascii="Gill Sans MT" w:hAnsi="Gill Sans MT"/>
          <w:i/>
          <w:iCs/>
          <w:shd w:val="clear" w:color="auto" w:fill="FFFFFF"/>
        </w:rPr>
        <w:t>his</w:t>
      </w:r>
      <w:r w:rsidRPr="00D877DE">
        <w:rPr>
          <w:rFonts w:ascii="Gill Sans MT" w:hAnsi="Gill Sans MT"/>
          <w:shd w:val="clear" w:color="auto" w:fill="FFFFFF"/>
        </w:rPr>
        <w:t xml:space="preserve"> difference, but </w:t>
      </w:r>
      <w:r w:rsidRPr="00D877DE">
        <w:rPr>
          <w:rFonts w:ascii="Gill Sans MT" w:hAnsi="Gill Sans MT"/>
          <w:i/>
          <w:iCs/>
          <w:shd w:val="clear" w:color="auto" w:fill="FFFFFF"/>
        </w:rPr>
        <w:t>society’s</w:t>
      </w:r>
      <w:r w:rsidRPr="00D877DE">
        <w:rPr>
          <w:rFonts w:ascii="Gill Sans MT" w:hAnsi="Gill Sans MT"/>
          <w:shd w:val="clear" w:color="auto" w:fill="FFFFFF"/>
        </w:rPr>
        <w:t xml:space="preserve"> inability to accommodate such differences. Similarly, when I asked William if he identified as </w:t>
      </w:r>
      <w:r w:rsidR="00005655" w:rsidRPr="00D877DE">
        <w:rPr>
          <w:rFonts w:ascii="Gill Sans MT" w:hAnsi="Gill Sans MT"/>
          <w:shd w:val="clear" w:color="auto" w:fill="FFFFFF"/>
        </w:rPr>
        <w:t>‘</w:t>
      </w:r>
      <w:r w:rsidRPr="00D877DE">
        <w:rPr>
          <w:rFonts w:ascii="Gill Sans MT" w:hAnsi="Gill Sans MT"/>
          <w:shd w:val="clear" w:color="auto" w:fill="FFFFFF"/>
        </w:rPr>
        <w:t>disabled</w:t>
      </w:r>
      <w:r w:rsidR="00005655" w:rsidRPr="00D877DE">
        <w:rPr>
          <w:rFonts w:ascii="Gill Sans MT" w:hAnsi="Gill Sans MT"/>
          <w:shd w:val="clear" w:color="auto" w:fill="FFFFFF"/>
        </w:rPr>
        <w:t>’</w:t>
      </w:r>
      <w:r w:rsidRPr="00D877DE">
        <w:rPr>
          <w:rFonts w:ascii="Gill Sans MT" w:hAnsi="Gill Sans MT"/>
          <w:shd w:val="clear" w:color="auto" w:fill="FFFFFF"/>
        </w:rPr>
        <w:t>, he explained that he d</w:t>
      </w:r>
      <w:r w:rsidR="00B9497A" w:rsidRPr="00D877DE">
        <w:rPr>
          <w:rFonts w:ascii="Gill Sans MT" w:hAnsi="Gill Sans MT"/>
          <w:shd w:val="clear" w:color="auto" w:fill="FFFFFF"/>
        </w:rPr>
        <w:t>oes</w:t>
      </w:r>
      <w:r w:rsidRPr="00D877DE">
        <w:rPr>
          <w:rFonts w:ascii="Gill Sans MT" w:hAnsi="Gill Sans MT"/>
          <w:shd w:val="clear" w:color="auto" w:fill="FFFFFF"/>
        </w:rPr>
        <w:t xml:space="preserve"> not</w:t>
      </w:r>
      <w:r w:rsidR="00822481" w:rsidRPr="00D877DE">
        <w:rPr>
          <w:rFonts w:ascii="Gill Sans MT" w:hAnsi="Gill Sans MT"/>
          <w:shd w:val="clear" w:color="auto" w:fill="FFFFFF"/>
        </w:rPr>
        <w:t>,</w:t>
      </w:r>
      <w:r w:rsidRPr="00D877DE">
        <w:rPr>
          <w:rFonts w:ascii="Gill Sans MT" w:hAnsi="Gill Sans MT"/>
          <w:shd w:val="clear" w:color="auto" w:fill="FFFFFF"/>
        </w:rPr>
        <w:t xml:space="preserve"> because it </w:t>
      </w:r>
      <w:r w:rsidR="00B9497A" w:rsidRPr="00D877DE">
        <w:rPr>
          <w:rFonts w:ascii="Gill Sans MT" w:hAnsi="Gill Sans MT"/>
          <w:shd w:val="clear" w:color="auto" w:fill="FFFFFF"/>
        </w:rPr>
        <w:t>is</w:t>
      </w:r>
      <w:r w:rsidRPr="00D877DE">
        <w:rPr>
          <w:rFonts w:ascii="Gill Sans MT" w:hAnsi="Gill Sans MT"/>
          <w:shd w:val="clear" w:color="auto" w:fill="FFFFFF"/>
        </w:rPr>
        <w:t xml:space="preserve"> society which has </w:t>
      </w:r>
      <w:r w:rsidR="00005655" w:rsidRPr="00D877DE">
        <w:rPr>
          <w:rFonts w:ascii="Gill Sans MT" w:hAnsi="Gill Sans MT"/>
          <w:shd w:val="clear" w:color="auto" w:fill="FFFFFF"/>
        </w:rPr>
        <w:t>‘</w:t>
      </w:r>
      <w:proofErr w:type="gramStart"/>
      <w:r w:rsidRPr="00D877DE">
        <w:rPr>
          <w:rFonts w:ascii="Gill Sans MT" w:hAnsi="Gill Sans MT"/>
          <w:shd w:val="clear" w:color="auto" w:fill="FFFFFF"/>
        </w:rPr>
        <w:t>not-abled</w:t>
      </w:r>
      <w:proofErr w:type="gramEnd"/>
      <w:r w:rsidR="00005655" w:rsidRPr="00D877DE">
        <w:rPr>
          <w:rFonts w:ascii="Gill Sans MT" w:hAnsi="Gill Sans MT"/>
          <w:shd w:val="clear" w:color="auto" w:fill="FFFFFF"/>
        </w:rPr>
        <w:t>’</w:t>
      </w:r>
      <w:r w:rsidRPr="00D877DE">
        <w:rPr>
          <w:rFonts w:ascii="Gill Sans MT" w:hAnsi="Gill Sans MT"/>
          <w:shd w:val="clear" w:color="auto" w:fill="FFFFFF"/>
        </w:rPr>
        <w:t xml:space="preserve"> him to participate. Consider the following writing excerpt by William, which he sent to me after one of our calls to synthesise much of what we had covered in the interview:</w:t>
      </w:r>
    </w:p>
    <w:p w14:paraId="6002CD03" w14:textId="77777777" w:rsidR="00F23B06" w:rsidRPr="00D877DE" w:rsidRDefault="00F23B06" w:rsidP="004C4AD4">
      <w:pPr>
        <w:spacing w:line="276" w:lineRule="auto"/>
        <w:ind w:firstLine="567"/>
        <w:rPr>
          <w:rFonts w:ascii="Gill Sans MT" w:hAnsi="Gill Sans MT"/>
          <w:shd w:val="clear" w:color="auto" w:fill="FFFFFF"/>
        </w:rPr>
      </w:pPr>
    </w:p>
    <w:p w14:paraId="12C046BF" w14:textId="6A06517D" w:rsidR="000D2E08" w:rsidRPr="00D877DE" w:rsidRDefault="000D2E08" w:rsidP="00D95DAA">
      <w:pPr>
        <w:ind w:left="567" w:right="713"/>
        <w:jc w:val="both"/>
        <w:rPr>
          <w:rFonts w:ascii="Gill Sans MT" w:hAnsi="Gill Sans MT"/>
        </w:rPr>
      </w:pPr>
      <w:r w:rsidRPr="00D877DE">
        <w:rPr>
          <w:rFonts w:ascii="Gill Sans MT" w:hAnsi="Gill Sans MT"/>
        </w:rPr>
        <w:lastRenderedPageBreak/>
        <w:t xml:space="preserve">NF1 is not something I </w:t>
      </w:r>
      <w:r w:rsidR="00005655" w:rsidRPr="00D877DE">
        <w:rPr>
          <w:rFonts w:ascii="Gill Sans MT" w:hAnsi="Gill Sans MT"/>
        </w:rPr>
        <w:t>‘</w:t>
      </w:r>
      <w:r w:rsidRPr="00D877DE">
        <w:rPr>
          <w:rFonts w:ascii="Gill Sans MT" w:hAnsi="Gill Sans MT"/>
        </w:rPr>
        <w:t>have</w:t>
      </w:r>
      <w:r w:rsidR="00005655" w:rsidRPr="00D877DE">
        <w:rPr>
          <w:rFonts w:ascii="Gill Sans MT" w:hAnsi="Gill Sans MT"/>
        </w:rPr>
        <w:t>’</w:t>
      </w:r>
      <w:r w:rsidRPr="00D877DE">
        <w:rPr>
          <w:rFonts w:ascii="Gill Sans MT" w:hAnsi="Gill Sans MT"/>
        </w:rPr>
        <w:t xml:space="preserve">, it is part of who I am. It's not all of who I am, but it's an intrinsic part of me and I would not be the </w:t>
      </w:r>
      <w:r w:rsidR="00005655" w:rsidRPr="00D877DE">
        <w:rPr>
          <w:rFonts w:ascii="Gill Sans MT" w:hAnsi="Gill Sans MT"/>
        </w:rPr>
        <w:t>‘</w:t>
      </w:r>
      <w:r w:rsidRPr="00D877DE">
        <w:rPr>
          <w:rFonts w:ascii="Gill Sans MT" w:hAnsi="Gill Sans MT"/>
        </w:rPr>
        <w:t>me</w:t>
      </w:r>
      <w:r w:rsidR="00005655" w:rsidRPr="00D877DE">
        <w:rPr>
          <w:rFonts w:ascii="Gill Sans MT" w:hAnsi="Gill Sans MT"/>
        </w:rPr>
        <w:t>’</w:t>
      </w:r>
      <w:r w:rsidR="005514CE" w:rsidRPr="00D877DE">
        <w:rPr>
          <w:rFonts w:ascii="Gill Sans MT" w:hAnsi="Gill Sans MT"/>
        </w:rPr>
        <w:t xml:space="preserve"> </w:t>
      </w:r>
      <w:r w:rsidRPr="00D877DE">
        <w:rPr>
          <w:rFonts w:ascii="Gill Sans MT" w:hAnsi="Gill Sans MT"/>
        </w:rPr>
        <w:t>that I am without the NF1. How can I then deny it and wish it away? It is not me that creates a problem. It's a culture that looks at me and finds something lacking or something unacceptable. A culture that imposes on me the perception that I would be a better, more whole person if NF1 was not part of my make up. A culture that tells me I can never be good enough.</w:t>
      </w:r>
    </w:p>
    <w:p w14:paraId="04DEEC90" w14:textId="77777777" w:rsidR="005514CE" w:rsidRPr="00D877DE" w:rsidRDefault="005514CE" w:rsidP="004C4AD4">
      <w:pPr>
        <w:spacing w:line="276" w:lineRule="auto"/>
        <w:ind w:left="567" w:right="713"/>
        <w:rPr>
          <w:rFonts w:ascii="Gill Sans MT" w:hAnsi="Gill Sans MT"/>
        </w:rPr>
      </w:pPr>
    </w:p>
    <w:p w14:paraId="1187A777" w14:textId="7AA1DB6E" w:rsidR="00766C56" w:rsidRPr="00D877DE" w:rsidRDefault="000D2E08" w:rsidP="00D95DAA">
      <w:pPr>
        <w:spacing w:line="276" w:lineRule="auto"/>
        <w:jc w:val="both"/>
        <w:rPr>
          <w:rFonts w:ascii="Gill Sans MT" w:hAnsi="Gill Sans MT"/>
          <w:shd w:val="clear" w:color="auto" w:fill="FFFFFF"/>
        </w:rPr>
      </w:pPr>
      <w:r w:rsidRPr="00D877DE">
        <w:rPr>
          <w:rFonts w:ascii="Gill Sans MT" w:hAnsi="Gill Sans MT"/>
          <w:shd w:val="clear" w:color="auto" w:fill="FFFFFF"/>
        </w:rPr>
        <w:t xml:space="preserve">William’s challenging of the victim slot, and the articulation that he is not being accepted on his own terms, has evident relevance to Vizenor’s writings. The </w:t>
      </w:r>
      <w:r w:rsidR="00005655" w:rsidRPr="00D877DE">
        <w:rPr>
          <w:rFonts w:ascii="Gill Sans MT" w:hAnsi="Gill Sans MT"/>
          <w:shd w:val="clear" w:color="auto" w:fill="FFFFFF"/>
        </w:rPr>
        <w:t>‘</w:t>
      </w:r>
      <w:r w:rsidRPr="00D877DE">
        <w:rPr>
          <w:rFonts w:ascii="Gill Sans MT" w:hAnsi="Gill Sans MT"/>
          <w:shd w:val="clear" w:color="auto" w:fill="FFFFFF"/>
        </w:rPr>
        <w:t>difference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of Vizenor’s subjects can be located in their indigeneity, while William’s difference is in his genome, yet both insist their </w:t>
      </w:r>
      <w:r w:rsidR="00005655" w:rsidRPr="00D877DE">
        <w:rPr>
          <w:rFonts w:ascii="Gill Sans MT" w:hAnsi="Gill Sans MT"/>
          <w:shd w:val="clear" w:color="auto" w:fill="FFFFFF"/>
        </w:rPr>
        <w:t>‘</w:t>
      </w:r>
      <w:r w:rsidRPr="00D877DE">
        <w:rPr>
          <w:rFonts w:ascii="Gill Sans MT" w:hAnsi="Gill Sans MT"/>
          <w:shd w:val="clear" w:color="auto" w:fill="FFFFFF"/>
        </w:rPr>
        <w:t>difference</w:t>
      </w:r>
      <w:r w:rsidR="005514CE" w:rsidRPr="00D877DE">
        <w:rPr>
          <w:rFonts w:ascii="Gill Sans MT" w:hAnsi="Gill Sans MT"/>
          <w:shd w:val="clear" w:color="auto" w:fill="FFFFFF"/>
        </w:rPr>
        <w:t>s</w:t>
      </w:r>
      <w:r w:rsidR="00005655" w:rsidRPr="00D877DE">
        <w:rPr>
          <w:rFonts w:ascii="Gill Sans MT" w:hAnsi="Gill Sans MT"/>
          <w:shd w:val="clear" w:color="auto" w:fill="FFFFFF"/>
        </w:rPr>
        <w:t>’</w:t>
      </w:r>
      <w:r w:rsidRPr="00D877DE">
        <w:rPr>
          <w:rFonts w:ascii="Gill Sans MT" w:hAnsi="Gill Sans MT"/>
          <w:shd w:val="clear" w:color="auto" w:fill="FFFFFF"/>
        </w:rPr>
        <w:t xml:space="preserve"> </w:t>
      </w:r>
      <w:r w:rsidR="005514CE" w:rsidRPr="00D877DE">
        <w:rPr>
          <w:rFonts w:ascii="Gill Sans MT" w:hAnsi="Gill Sans MT"/>
          <w:shd w:val="clear" w:color="auto" w:fill="FFFFFF"/>
        </w:rPr>
        <w:t xml:space="preserve">are </w:t>
      </w:r>
      <w:r w:rsidRPr="00D877DE">
        <w:rPr>
          <w:rFonts w:ascii="Gill Sans MT" w:hAnsi="Gill Sans MT"/>
          <w:shd w:val="clear" w:color="auto" w:fill="FFFFFF"/>
        </w:rPr>
        <w:t xml:space="preserve">relative to imposed ethnocentric norms and biases. William is not responding to a </w:t>
      </w:r>
      <w:r w:rsidR="00005655" w:rsidRPr="00D877DE">
        <w:rPr>
          <w:rFonts w:ascii="Gill Sans MT" w:hAnsi="Gill Sans MT"/>
          <w:shd w:val="clear" w:color="auto" w:fill="FFFFFF"/>
        </w:rPr>
        <w:t>‘</w:t>
      </w:r>
      <w:r w:rsidRPr="00D877DE">
        <w:rPr>
          <w:rFonts w:ascii="Gill Sans MT" w:hAnsi="Gill Sans MT"/>
          <w:shd w:val="clear" w:color="auto" w:fill="FFFFFF"/>
        </w:rPr>
        <w:t>settler mindset</w:t>
      </w:r>
      <w:r w:rsidR="00005655" w:rsidRPr="00D877DE">
        <w:rPr>
          <w:rFonts w:ascii="Gill Sans MT" w:hAnsi="Gill Sans MT"/>
          <w:shd w:val="clear" w:color="auto" w:fill="FFFFFF"/>
        </w:rPr>
        <w:t>’</w:t>
      </w:r>
      <w:r w:rsidRPr="00D877DE">
        <w:rPr>
          <w:rFonts w:ascii="Gill Sans MT" w:hAnsi="Gill Sans MT"/>
          <w:shd w:val="clear" w:color="auto" w:fill="FFFFFF"/>
        </w:rPr>
        <w:t>, but he is nevertheless resisting the norms of British culture – where some claim eugenics still has a function in modern discourse (Rose 2001: 3). Although people may posit that negative eugenics no longer exist</w:t>
      </w:r>
      <w:r w:rsidR="00341986" w:rsidRPr="00D877DE">
        <w:rPr>
          <w:rFonts w:ascii="Gill Sans MT" w:hAnsi="Gill Sans MT"/>
          <w:shd w:val="clear" w:color="auto" w:fill="FFFFFF"/>
        </w:rPr>
        <w:t>s</w:t>
      </w:r>
      <w:r w:rsidR="00B9497A" w:rsidRPr="00D877DE">
        <w:rPr>
          <w:rFonts w:ascii="Gill Sans MT" w:hAnsi="Gill Sans MT"/>
          <w:shd w:val="clear" w:color="auto" w:fill="FFFFFF"/>
        </w:rPr>
        <w:t xml:space="preserve"> legally</w:t>
      </w:r>
      <w:r w:rsidRPr="00D877DE">
        <w:rPr>
          <w:rFonts w:ascii="Gill Sans MT" w:hAnsi="Gill Sans MT"/>
          <w:shd w:val="clear" w:color="auto" w:fill="FFFFFF"/>
        </w:rPr>
        <w:t xml:space="preserve"> in Euro-America, one cannot deny societal preferences wherein some people are encouraged to reproduce over others (Lewis 2019: 5</w:t>
      </w:r>
      <w:r w:rsidR="00BA4568" w:rsidRPr="00D877DE">
        <w:rPr>
          <w:rFonts w:ascii="Gill Sans MT" w:hAnsi="Gill Sans MT"/>
          <w:shd w:val="clear" w:color="auto" w:fill="FFFFFF"/>
        </w:rPr>
        <w:t>).</w:t>
      </w:r>
    </w:p>
    <w:p w14:paraId="04FE4D8F" w14:textId="03548A92" w:rsidR="000D2E08" w:rsidRPr="00D877DE" w:rsidRDefault="00766C56" w:rsidP="00D95DAA">
      <w:pPr>
        <w:spacing w:line="276" w:lineRule="auto"/>
        <w:ind w:firstLine="567"/>
        <w:jc w:val="both"/>
        <w:rPr>
          <w:rFonts w:ascii="Gill Sans MT" w:hAnsi="Gill Sans MT"/>
          <w:shd w:val="clear" w:color="auto" w:fill="FFFFFF"/>
        </w:rPr>
      </w:pPr>
      <w:r w:rsidRPr="00D877DE">
        <w:rPr>
          <w:rFonts w:ascii="Gill Sans MT" w:hAnsi="Gill Sans MT"/>
          <w:shd w:val="clear" w:color="auto" w:fill="FFFFFF"/>
        </w:rPr>
        <w:t>Vizenor’s writing on survivance calls attention to the past, present, and</w:t>
      </w:r>
      <w:r w:rsidR="00D877DE" w:rsidRPr="00D877DE">
        <w:rPr>
          <w:rFonts w:ascii="Gill Sans MT" w:hAnsi="Gill Sans MT"/>
          <w:shd w:val="clear" w:color="auto" w:fill="FFFFFF"/>
        </w:rPr>
        <w:t xml:space="preserve"> – </w:t>
      </w:r>
      <w:r w:rsidRPr="00D877DE">
        <w:rPr>
          <w:rFonts w:ascii="Gill Sans MT" w:hAnsi="Gill Sans MT"/>
          <w:shd w:val="clear" w:color="auto" w:fill="FFFFFF"/>
        </w:rPr>
        <w:t>perhaps most pressingly</w:t>
      </w:r>
      <w:r w:rsidR="00D877DE" w:rsidRPr="00D877DE">
        <w:rPr>
          <w:rFonts w:ascii="Gill Sans MT" w:hAnsi="Gill Sans MT"/>
          <w:shd w:val="clear" w:color="auto" w:fill="FFFFFF"/>
        </w:rPr>
        <w:t xml:space="preserve"> – </w:t>
      </w:r>
      <w:r w:rsidRPr="00D877DE">
        <w:rPr>
          <w:rFonts w:ascii="Gill Sans MT" w:hAnsi="Gill Sans MT"/>
          <w:shd w:val="clear" w:color="auto" w:fill="FFFFFF"/>
        </w:rPr>
        <w:t xml:space="preserve">the future. This analytic focus </w:t>
      </w:r>
      <w:r w:rsidR="00B9497A" w:rsidRPr="00D877DE">
        <w:rPr>
          <w:rFonts w:ascii="Gill Sans MT" w:hAnsi="Gill Sans MT"/>
          <w:shd w:val="clear" w:color="auto" w:fill="FFFFFF"/>
        </w:rPr>
        <w:t xml:space="preserve">also </w:t>
      </w:r>
      <w:r w:rsidRPr="00D877DE">
        <w:rPr>
          <w:rFonts w:ascii="Gill Sans MT" w:hAnsi="Gill Sans MT"/>
          <w:shd w:val="clear" w:color="auto" w:fill="FFFFFF"/>
        </w:rPr>
        <w:t xml:space="preserve">resonates with William’s experience. </w:t>
      </w:r>
      <w:r w:rsidR="000D2E08" w:rsidRPr="00D877DE">
        <w:rPr>
          <w:rFonts w:ascii="Gill Sans MT" w:hAnsi="Gill Sans MT"/>
          <w:shd w:val="clear" w:color="auto" w:fill="FFFFFF"/>
        </w:rPr>
        <w:t>Consider the following dialogue from William in our second meeting, wherein he recounts his difficult relationship with his mother. In his reflection, he discusses not only his challenging childhood but also the stolen future – insofar as he was encouraged not to have children lest they be like himself:</w:t>
      </w:r>
    </w:p>
    <w:p w14:paraId="4F2C6962" w14:textId="77777777" w:rsidR="00F23B06" w:rsidRPr="00D877DE" w:rsidRDefault="00F23B06" w:rsidP="004C4AD4">
      <w:pPr>
        <w:spacing w:line="276" w:lineRule="auto"/>
        <w:ind w:firstLine="567"/>
        <w:rPr>
          <w:rFonts w:ascii="Gill Sans MT" w:hAnsi="Gill Sans MT"/>
          <w:shd w:val="clear" w:color="auto" w:fill="FFFFFF"/>
        </w:rPr>
      </w:pPr>
    </w:p>
    <w:p w14:paraId="251E49CA" w14:textId="77777777" w:rsidR="00D95DAA" w:rsidRDefault="000D2E08" w:rsidP="00D95DAA">
      <w:pPr>
        <w:ind w:left="567" w:right="798"/>
        <w:jc w:val="both"/>
        <w:rPr>
          <w:rFonts w:ascii="Gill Sans MT" w:hAnsi="Gill Sans MT"/>
          <w:shd w:val="clear" w:color="auto" w:fill="FFFFFF"/>
        </w:rPr>
      </w:pPr>
      <w:r w:rsidRPr="00D877DE">
        <w:rPr>
          <w:rFonts w:ascii="Gill Sans MT" w:hAnsi="Gill Sans MT"/>
          <w:shd w:val="clear" w:color="auto" w:fill="FFFFFF"/>
        </w:rPr>
        <w:t>I was the messenger of bad news to my mum, [because once I was diagnosed with NF1, she and my older sister were also diagnosed with NF1.]</w:t>
      </w:r>
      <w:r w:rsidRPr="00D877DE">
        <w:rPr>
          <w:rFonts w:ascii="Gill Sans MT" w:hAnsi="Gill Sans MT"/>
        </w:rPr>
        <w:t xml:space="preserve"> </w:t>
      </w:r>
      <w:r w:rsidRPr="00D877DE">
        <w:rPr>
          <w:rFonts w:ascii="Gill Sans MT" w:hAnsi="Gill Sans MT"/>
          <w:shd w:val="clear" w:color="auto" w:fill="FFFFFF"/>
        </w:rPr>
        <w:t>I wasn’t and never could be good enough [for her] because I have this condition. My mother would have wished [I did not have NF1], which is understandable, and even more understandable, I think, in the context of the 1950s – how disability and things like that, things like having conditions like NF1, was seen then.</w:t>
      </w:r>
      <w:r w:rsidRPr="00D877DE">
        <w:rPr>
          <w:rFonts w:ascii="Gill Sans MT" w:hAnsi="Gill Sans MT"/>
        </w:rPr>
        <w:t xml:space="preserve"> </w:t>
      </w:r>
      <w:r w:rsidRPr="00D877DE">
        <w:rPr>
          <w:rFonts w:ascii="Gill Sans MT" w:hAnsi="Gill Sans MT"/>
          <w:shd w:val="clear" w:color="auto" w:fill="FFFFFF"/>
        </w:rPr>
        <w:t>I think the way she viewed me has to be viewed within the context of societal attitudes of the time</w:t>
      </w:r>
      <w:r w:rsidRPr="00D877DE">
        <w:rPr>
          <w:rFonts w:ascii="Gill Sans MT" w:hAnsi="Gill Sans MT"/>
        </w:rPr>
        <w:t xml:space="preserve">. </w:t>
      </w:r>
      <w:r w:rsidRPr="00D877DE">
        <w:rPr>
          <w:rFonts w:ascii="Gill Sans MT" w:hAnsi="Gill Sans MT"/>
          <w:shd w:val="clear" w:color="auto" w:fill="FFFFFF"/>
        </w:rPr>
        <w:t>Nevertheless, it still affected me profoundly.</w:t>
      </w:r>
    </w:p>
    <w:p w14:paraId="2AF22A50" w14:textId="16019218" w:rsidR="000D2E08" w:rsidRPr="00D877DE" w:rsidRDefault="000D2E08" w:rsidP="00D95DAA">
      <w:pPr>
        <w:ind w:left="567" w:right="798"/>
        <w:jc w:val="both"/>
        <w:rPr>
          <w:rFonts w:ascii="Gill Sans MT" w:hAnsi="Gill Sans MT"/>
          <w:shd w:val="clear" w:color="auto" w:fill="FFFFFF"/>
        </w:rPr>
      </w:pPr>
      <w:r w:rsidRPr="00D877DE">
        <w:rPr>
          <w:rFonts w:ascii="Gill Sans MT" w:hAnsi="Gill Sans MT"/>
        </w:rPr>
        <w:br/>
      </w:r>
      <w:r w:rsidRPr="00D877DE">
        <w:rPr>
          <w:rFonts w:ascii="Gill Sans MT" w:hAnsi="Gill Sans MT"/>
          <w:shd w:val="clear" w:color="auto" w:fill="FFFFFF"/>
        </w:rPr>
        <w:t xml:space="preserve">The other phrase I come up with is this: I think I was ‘damaged goods’ [to my mum]. I was damaged goods in her mind because she herself was damaged goods [because she also had NF1]. I think if she could have put me in a parcel, sent me back to </w:t>
      </w:r>
      <w:r w:rsidR="00B9497A" w:rsidRPr="00D877DE">
        <w:rPr>
          <w:rFonts w:ascii="Gill Sans MT" w:hAnsi="Gill Sans MT"/>
          <w:shd w:val="clear" w:color="auto" w:fill="FFFFFF"/>
        </w:rPr>
        <w:t xml:space="preserve">[the] </w:t>
      </w:r>
      <w:r w:rsidRPr="00D877DE">
        <w:rPr>
          <w:rFonts w:ascii="Gill Sans MT" w:hAnsi="Gill Sans MT"/>
          <w:shd w:val="clear" w:color="auto" w:fill="FFFFFF"/>
        </w:rPr>
        <w:t>Amazon</w:t>
      </w:r>
      <w:r w:rsidR="00B9497A" w:rsidRPr="00D877DE">
        <w:rPr>
          <w:rFonts w:ascii="Gill Sans MT" w:hAnsi="Gill Sans MT"/>
          <w:shd w:val="clear" w:color="auto" w:fill="FFFFFF"/>
        </w:rPr>
        <w:t xml:space="preserve"> [warehouse]</w:t>
      </w:r>
      <w:r w:rsidRPr="00D877DE">
        <w:rPr>
          <w:rFonts w:ascii="Gill Sans MT" w:hAnsi="Gill Sans MT"/>
          <w:shd w:val="clear" w:color="auto" w:fill="FFFFFF"/>
        </w:rPr>
        <w:t>, and ask to be replaced with a better child [she would]!</w:t>
      </w:r>
      <w:r w:rsidRPr="00D877DE">
        <w:rPr>
          <w:rFonts w:ascii="Gill Sans MT" w:hAnsi="Gill Sans MT"/>
        </w:rPr>
        <w:t xml:space="preserve"> </w:t>
      </w:r>
      <w:r w:rsidRPr="00D877DE">
        <w:rPr>
          <w:rFonts w:ascii="Gill Sans MT" w:hAnsi="Gill Sans MT"/>
          <w:shd w:val="clear" w:color="auto" w:fill="FFFFFF"/>
        </w:rPr>
        <w:t>I laugh but it's something that's stuck with me. [There was]</w:t>
      </w:r>
      <w:r w:rsidRPr="00D877DE">
        <w:rPr>
          <w:rFonts w:ascii="Gill Sans MT" w:hAnsi="Gill Sans MT"/>
        </w:rPr>
        <w:t xml:space="preserve"> s</w:t>
      </w:r>
      <w:r w:rsidRPr="00D877DE">
        <w:rPr>
          <w:rFonts w:ascii="Gill Sans MT" w:hAnsi="Gill Sans MT"/>
          <w:shd w:val="clear" w:color="auto" w:fill="FFFFFF"/>
        </w:rPr>
        <w:t>omething in her attitude</w:t>
      </w:r>
      <w:r w:rsidRPr="00D877DE">
        <w:rPr>
          <w:rFonts w:ascii="Gill Sans MT" w:hAnsi="Gill Sans MT"/>
        </w:rPr>
        <w:t xml:space="preserve">. </w:t>
      </w:r>
      <w:r w:rsidRPr="00D877DE">
        <w:rPr>
          <w:rFonts w:ascii="Gill Sans MT" w:hAnsi="Gill Sans MT"/>
          <w:shd w:val="clear" w:color="auto" w:fill="FFFFFF"/>
        </w:rPr>
        <w:t>I can understand her feelings, but I find it difficult to reconcile her actions</w:t>
      </w:r>
      <w:r w:rsidRPr="00D877DE">
        <w:rPr>
          <w:rFonts w:ascii="Gill Sans MT" w:hAnsi="Gill Sans MT"/>
        </w:rPr>
        <w:t xml:space="preserve">, her </w:t>
      </w:r>
      <w:r w:rsidRPr="00D877DE">
        <w:rPr>
          <w:rFonts w:ascii="Gill Sans MT" w:hAnsi="Gill Sans MT"/>
          <w:shd w:val="clear" w:color="auto" w:fill="FFFFFF"/>
        </w:rPr>
        <w:t xml:space="preserve">repeatedly telling me throughout my childhood and adolescence that </w:t>
      </w:r>
      <w:r w:rsidR="00B9497A" w:rsidRPr="00D877DE">
        <w:rPr>
          <w:rFonts w:ascii="Gill Sans MT" w:hAnsi="Gill Sans MT"/>
          <w:shd w:val="clear" w:color="auto" w:fill="FFFFFF"/>
        </w:rPr>
        <w:t>‘</w:t>
      </w:r>
      <w:r w:rsidRPr="00D877DE">
        <w:rPr>
          <w:rFonts w:ascii="Gill Sans MT" w:hAnsi="Gill Sans MT"/>
          <w:shd w:val="clear" w:color="auto" w:fill="FFFFFF"/>
        </w:rPr>
        <w:t>you must never have children</w:t>
      </w:r>
      <w:r w:rsidR="00B9497A" w:rsidRPr="00D877DE">
        <w:rPr>
          <w:rFonts w:ascii="Gill Sans MT" w:hAnsi="Gill Sans MT"/>
          <w:shd w:val="clear" w:color="auto" w:fill="FFFFFF"/>
        </w:rPr>
        <w:t>’.</w:t>
      </w:r>
      <w:r w:rsidRPr="00D877DE">
        <w:rPr>
          <w:rFonts w:ascii="Gill Sans MT" w:hAnsi="Gill Sans MT"/>
        </w:rPr>
        <w:t xml:space="preserve"> </w:t>
      </w:r>
      <w:r w:rsidRPr="00D877DE">
        <w:rPr>
          <w:rFonts w:ascii="Gill Sans MT" w:hAnsi="Gill Sans MT"/>
          <w:shd w:val="clear" w:color="auto" w:fill="FFFFFF"/>
        </w:rPr>
        <w:t>Because I internalised that</w:t>
      </w:r>
      <w:r w:rsidRPr="00D877DE">
        <w:rPr>
          <w:rFonts w:ascii="Gill Sans MT" w:hAnsi="Gill Sans MT"/>
        </w:rPr>
        <w:t xml:space="preserve">… </w:t>
      </w:r>
    </w:p>
    <w:p w14:paraId="274DFDDB" w14:textId="77777777" w:rsidR="000D2E08" w:rsidRPr="00D877DE" w:rsidRDefault="000D2E08" w:rsidP="004C4AD4">
      <w:pPr>
        <w:pStyle w:val="NoSpacing"/>
        <w:tabs>
          <w:tab w:val="left" w:pos="567"/>
        </w:tabs>
        <w:spacing w:line="276" w:lineRule="auto"/>
        <w:ind w:right="798"/>
        <w:rPr>
          <w:rFonts w:ascii="Gill Sans MT" w:hAnsi="Gill Sans MT"/>
          <w:sz w:val="24"/>
          <w:szCs w:val="24"/>
          <w:shd w:val="clear" w:color="auto" w:fill="FFFFFF"/>
        </w:rPr>
      </w:pPr>
    </w:p>
    <w:p w14:paraId="76107646" w14:textId="77777777" w:rsidR="000D2E08" w:rsidRPr="00D877DE" w:rsidRDefault="000D2E08" w:rsidP="00D95DAA">
      <w:pPr>
        <w:pStyle w:val="NoSpacing"/>
        <w:tabs>
          <w:tab w:val="left" w:pos="567"/>
        </w:tabs>
        <w:ind w:left="567" w:right="798"/>
        <w:jc w:val="both"/>
        <w:rPr>
          <w:rFonts w:ascii="Gill Sans MT" w:hAnsi="Gill Sans MT"/>
          <w:sz w:val="24"/>
          <w:szCs w:val="24"/>
        </w:rPr>
      </w:pPr>
      <w:r w:rsidRPr="00D877DE">
        <w:rPr>
          <w:rFonts w:ascii="Gill Sans MT" w:hAnsi="Gill Sans MT"/>
          <w:sz w:val="24"/>
          <w:szCs w:val="24"/>
          <w:shd w:val="clear" w:color="auto" w:fill="FFFFFF"/>
        </w:rPr>
        <w:t>I think the internalisation comes from an actual belief that, ‘she's right, that I must never have children.’ It wasn't until I was an adult that I questioned [the idea that I should not have children], but by that point it was already internalised. Like I said, I could rationalise my way out of it, but there was still that inner feeling somewhere</w:t>
      </w:r>
      <w:r w:rsidRPr="00D877DE">
        <w:rPr>
          <w:rFonts w:ascii="Gill Sans MT" w:hAnsi="Gill Sans MT"/>
          <w:sz w:val="24"/>
          <w:szCs w:val="24"/>
        </w:rPr>
        <w:t xml:space="preserve">. </w:t>
      </w:r>
      <w:r w:rsidRPr="00D877DE">
        <w:rPr>
          <w:rFonts w:ascii="Gill Sans MT" w:hAnsi="Gill Sans MT"/>
          <w:sz w:val="24"/>
          <w:szCs w:val="24"/>
          <w:shd w:val="clear" w:color="auto" w:fill="FFFFFF"/>
        </w:rPr>
        <w:t xml:space="preserve">Mum said, ‘if I had known I had NF, I would have never had </w:t>
      </w:r>
      <w:r w:rsidRPr="00D877DE">
        <w:rPr>
          <w:rFonts w:ascii="Gill Sans MT" w:hAnsi="Gill Sans MT"/>
          <w:sz w:val="24"/>
          <w:szCs w:val="24"/>
          <w:shd w:val="clear" w:color="auto" w:fill="FFFFFF"/>
        </w:rPr>
        <w:lastRenderedPageBreak/>
        <w:t>children myself’, which is tantamount to saying, ‘you shouldn't exist’</w:t>
      </w:r>
      <w:r w:rsidRPr="00D877DE">
        <w:rPr>
          <w:rFonts w:ascii="Gill Sans MT" w:hAnsi="Gill Sans MT"/>
          <w:sz w:val="24"/>
          <w:szCs w:val="24"/>
        </w:rPr>
        <w:t xml:space="preserve">. </w:t>
      </w:r>
      <w:r w:rsidRPr="00D877DE">
        <w:rPr>
          <w:rFonts w:ascii="Gill Sans MT" w:hAnsi="Gill Sans MT"/>
          <w:sz w:val="24"/>
          <w:szCs w:val="24"/>
          <w:shd w:val="clear" w:color="auto" w:fill="FFFFFF"/>
        </w:rPr>
        <w:t>I felt there was a lack of acceptance of me as I was.</w:t>
      </w:r>
    </w:p>
    <w:p w14:paraId="709652B6" w14:textId="77777777" w:rsidR="000D2E08" w:rsidRPr="00D877DE" w:rsidRDefault="000D2E08" w:rsidP="004C4AD4">
      <w:pPr>
        <w:spacing w:line="276" w:lineRule="auto"/>
        <w:ind w:right="571"/>
        <w:rPr>
          <w:rFonts w:ascii="Gill Sans MT" w:hAnsi="Gill Sans MT"/>
          <w:b/>
          <w:bCs/>
          <w:shd w:val="clear" w:color="auto" w:fill="FFFFFF"/>
        </w:rPr>
      </w:pPr>
    </w:p>
    <w:p w14:paraId="5B1F6CF6" w14:textId="1035A34B" w:rsidR="00AD342C" w:rsidRPr="00D877DE" w:rsidRDefault="000D2E08" w:rsidP="00D95DAA">
      <w:pPr>
        <w:spacing w:line="276" w:lineRule="auto"/>
        <w:jc w:val="both"/>
        <w:rPr>
          <w:rFonts w:ascii="Gill Sans MT" w:hAnsi="Gill Sans MT"/>
          <w:shd w:val="clear" w:color="auto" w:fill="FFFFFF"/>
        </w:rPr>
      </w:pPr>
      <w:r w:rsidRPr="00D877DE">
        <w:rPr>
          <w:rFonts w:ascii="Gill Sans MT" w:hAnsi="Gill Sans MT"/>
          <w:shd w:val="clear" w:color="auto" w:fill="FFFFFF"/>
        </w:rPr>
        <w:t xml:space="preserve">William is arguably here still trapped in a situation of survival rather than survivance. He faces </w:t>
      </w:r>
      <w:r w:rsidR="00341986" w:rsidRPr="00D877DE">
        <w:rPr>
          <w:rFonts w:ascii="Gill Sans MT" w:hAnsi="Gill Sans MT"/>
          <w:shd w:val="clear" w:color="auto" w:fill="FFFFFF"/>
        </w:rPr>
        <w:t xml:space="preserve">not only a complex chronic medical condition, but also </w:t>
      </w:r>
      <w:r w:rsidRPr="00D877DE">
        <w:rPr>
          <w:rFonts w:ascii="Gill Sans MT" w:hAnsi="Gill Sans MT"/>
          <w:shd w:val="clear" w:color="auto" w:fill="FFFFFF"/>
        </w:rPr>
        <w:t>the need to justify hi</w:t>
      </w:r>
      <w:r w:rsidR="00AD342C" w:rsidRPr="00D877DE">
        <w:rPr>
          <w:rFonts w:ascii="Gill Sans MT" w:hAnsi="Gill Sans MT"/>
          <w:shd w:val="clear" w:color="auto" w:fill="FFFFFF"/>
        </w:rPr>
        <w:t>s existence and the existence of</w:t>
      </w:r>
      <w:r w:rsidRPr="00D877DE">
        <w:rPr>
          <w:rFonts w:ascii="Gill Sans MT" w:hAnsi="Gill Sans MT"/>
          <w:shd w:val="clear" w:color="auto" w:fill="FFFFFF"/>
        </w:rPr>
        <w:t xml:space="preserve"> future of people like himself. </w:t>
      </w:r>
      <w:r w:rsidR="00473F4F" w:rsidRPr="00D877DE">
        <w:rPr>
          <w:rFonts w:ascii="Gill Sans MT" w:hAnsi="Gill Sans MT"/>
          <w:shd w:val="clear" w:color="auto" w:fill="FFFFFF"/>
        </w:rPr>
        <w:t xml:space="preserve">By </w:t>
      </w:r>
      <w:r w:rsidRPr="00D877DE">
        <w:rPr>
          <w:rFonts w:ascii="Gill Sans MT" w:hAnsi="Gill Sans MT"/>
          <w:shd w:val="clear" w:color="auto" w:fill="FFFFFF"/>
        </w:rPr>
        <w:t xml:space="preserve">contrast, Vizenor defines survivance as the projection of </w:t>
      </w:r>
      <w:r w:rsidR="004459B7" w:rsidRPr="00D877DE">
        <w:rPr>
          <w:rFonts w:ascii="Gill Sans MT" w:hAnsi="Gill Sans MT"/>
          <w:shd w:val="clear" w:color="auto" w:fill="FFFFFF"/>
        </w:rPr>
        <w:t>N</w:t>
      </w:r>
      <w:r w:rsidRPr="00D877DE">
        <w:rPr>
          <w:rFonts w:ascii="Gill Sans MT" w:hAnsi="Gill Sans MT"/>
          <w:shd w:val="clear" w:color="auto" w:fill="FFFFFF"/>
        </w:rPr>
        <w:t>ative culture into an unknown yet promising future. Kroeber summarises survivance’s relationship with temporality as follows</w:t>
      </w:r>
      <w:r w:rsidR="00473F4F" w:rsidRPr="00D877DE">
        <w:rPr>
          <w:rFonts w:ascii="Gill Sans MT" w:hAnsi="Gill Sans MT"/>
          <w:shd w:val="clear" w:color="auto" w:fill="FFFFFF"/>
        </w:rPr>
        <w:t xml:space="preserve">: survivance </w:t>
      </w:r>
      <w:r w:rsidRPr="00D877DE">
        <w:rPr>
          <w:rFonts w:ascii="Gill Sans MT" w:hAnsi="Gill Sans MT"/>
          <w:shd w:val="clear" w:color="auto" w:fill="FFFFFF"/>
        </w:rPr>
        <w:t xml:space="preserve">concerns not only </w:t>
      </w:r>
      <w:r w:rsidR="00005655" w:rsidRPr="00D877DE">
        <w:rPr>
          <w:rFonts w:ascii="Gill Sans MT" w:hAnsi="Gill Sans MT"/>
          <w:shd w:val="clear" w:color="auto" w:fill="FFFFFF"/>
        </w:rPr>
        <w:t>‘</w:t>
      </w:r>
      <w:r w:rsidRPr="00D877DE">
        <w:rPr>
          <w:rFonts w:ascii="Gill Sans MT" w:hAnsi="Gill Sans MT"/>
          <w:shd w:val="clear" w:color="auto" w:fill="FFFFFF"/>
        </w:rPr>
        <w:t>recalling a cherished past but also carrying the promise of a vital future (necessarily still unimagined and surprising)</w:t>
      </w:r>
      <w:r w:rsidR="00005655" w:rsidRPr="00D877DE">
        <w:rPr>
          <w:rFonts w:ascii="Gill Sans MT" w:hAnsi="Gill Sans MT"/>
          <w:shd w:val="clear" w:color="auto" w:fill="FFFFFF"/>
        </w:rPr>
        <w:t>’</w:t>
      </w:r>
      <w:r w:rsidRPr="00D877DE">
        <w:rPr>
          <w:rFonts w:ascii="Gill Sans MT" w:hAnsi="Gill Sans MT"/>
          <w:shd w:val="clear" w:color="auto" w:fill="FFFFFF"/>
        </w:rPr>
        <w:t xml:space="preserve"> (2008: 30-31). My participant William does not exemplify Vizenor’s writing here. However, by attending to </w:t>
      </w:r>
      <w:r w:rsidRPr="00D877DE">
        <w:rPr>
          <w:rFonts w:ascii="Gill Sans MT" w:hAnsi="Gill Sans MT"/>
          <w:i/>
          <w:iCs/>
          <w:shd w:val="clear" w:color="auto" w:fill="FFFFFF"/>
        </w:rPr>
        <w:t>why</w:t>
      </w:r>
      <w:r w:rsidRPr="00D877DE">
        <w:rPr>
          <w:rFonts w:ascii="Gill Sans MT" w:hAnsi="Gill Sans MT"/>
          <w:shd w:val="clear" w:color="auto" w:fill="FFFFFF"/>
        </w:rPr>
        <w:t xml:space="preserve"> William is unable to exemplify this facet of survivance, I am able to unpack the nuances of William’s marginalisation</w:t>
      </w:r>
      <w:r w:rsidR="00D877DE" w:rsidRPr="00D877DE">
        <w:rPr>
          <w:rFonts w:ascii="Gill Sans MT" w:hAnsi="Gill Sans MT"/>
          <w:shd w:val="clear" w:color="auto" w:fill="FFFFFF"/>
        </w:rPr>
        <w:t xml:space="preserve"> – </w:t>
      </w:r>
      <w:r w:rsidR="006D5C93" w:rsidRPr="00D877DE">
        <w:rPr>
          <w:rFonts w:ascii="Gill Sans MT" w:hAnsi="Gill Sans MT"/>
          <w:shd w:val="clear" w:color="auto" w:fill="FFFFFF"/>
        </w:rPr>
        <w:t xml:space="preserve">including </w:t>
      </w:r>
      <w:r w:rsidR="00AD342C" w:rsidRPr="00D877DE">
        <w:rPr>
          <w:rFonts w:ascii="Gill Sans MT" w:hAnsi="Gill Sans MT"/>
          <w:shd w:val="clear" w:color="auto" w:fill="FFFFFF"/>
        </w:rPr>
        <w:t>his denied reproductive future</w:t>
      </w:r>
      <w:r w:rsidR="00D877DE" w:rsidRPr="00D877DE">
        <w:rPr>
          <w:rFonts w:ascii="Gill Sans MT" w:hAnsi="Gill Sans MT"/>
          <w:shd w:val="clear" w:color="auto" w:fill="FFFFFF"/>
        </w:rPr>
        <w:t xml:space="preserve"> – </w:t>
      </w:r>
      <w:r w:rsidRPr="00D877DE">
        <w:rPr>
          <w:rFonts w:ascii="Gill Sans MT" w:hAnsi="Gill Sans MT"/>
          <w:shd w:val="clear" w:color="auto" w:fill="FFFFFF"/>
        </w:rPr>
        <w:t>better than other theorisations I had previously considered in my analysis.</w:t>
      </w:r>
    </w:p>
    <w:p w14:paraId="6417A0E5" w14:textId="75D3A991" w:rsidR="00CE30E4" w:rsidRPr="00D877DE" w:rsidRDefault="00473F4F" w:rsidP="004C4AD4">
      <w:pPr>
        <w:spacing w:line="276" w:lineRule="auto"/>
        <w:ind w:firstLine="567"/>
        <w:rPr>
          <w:rFonts w:ascii="Gill Sans MT" w:hAnsi="Gill Sans MT"/>
        </w:rPr>
      </w:pPr>
      <w:r w:rsidRPr="00D877DE">
        <w:rPr>
          <w:rFonts w:ascii="Gill Sans MT" w:hAnsi="Gill Sans MT"/>
          <w:lang w:val="en-US"/>
        </w:rPr>
        <w:t>Previously</w:t>
      </w:r>
      <w:r w:rsidR="00CE30E4" w:rsidRPr="00D877DE">
        <w:rPr>
          <w:rFonts w:ascii="Gill Sans MT" w:hAnsi="Gill Sans MT"/>
          <w:lang w:val="en-US"/>
        </w:rPr>
        <w:t xml:space="preserve"> in my work, I have drawn on Goffman’s (1963) theory of stigma. </w:t>
      </w:r>
      <w:r w:rsidR="00CE30E4" w:rsidRPr="00D877DE">
        <w:rPr>
          <w:rFonts w:ascii="Gill Sans MT" w:hAnsi="Gill Sans MT"/>
        </w:rPr>
        <w:t xml:space="preserve">Joan </w:t>
      </w:r>
      <w:proofErr w:type="spellStart"/>
      <w:r w:rsidR="00CE30E4" w:rsidRPr="00D877DE">
        <w:rPr>
          <w:rFonts w:ascii="Gill Sans MT" w:hAnsi="Gill Sans MT"/>
        </w:rPr>
        <w:t>Ablon</w:t>
      </w:r>
      <w:proofErr w:type="spellEnd"/>
      <w:r w:rsidR="00CE30E4" w:rsidRPr="00D877DE">
        <w:rPr>
          <w:rFonts w:ascii="Gill Sans MT" w:hAnsi="Gill Sans MT"/>
        </w:rPr>
        <w:t xml:space="preserve">, an anthropologist who worked with North Americans with NF1 in the 1990s, also used </w:t>
      </w:r>
      <w:r w:rsidRPr="00D877DE">
        <w:rPr>
          <w:rFonts w:ascii="Gill Sans MT" w:hAnsi="Gill Sans MT"/>
        </w:rPr>
        <w:t>this</w:t>
      </w:r>
      <w:r w:rsidR="00CE30E4" w:rsidRPr="00D877DE">
        <w:rPr>
          <w:rFonts w:ascii="Gill Sans MT" w:hAnsi="Gill Sans MT"/>
        </w:rPr>
        <w:t xml:space="preserve"> to account for the exclusions and obstacles faced by her participants. Goffman writes:</w:t>
      </w:r>
    </w:p>
    <w:p w14:paraId="541D1F21" w14:textId="77777777" w:rsidR="00F23B06" w:rsidRPr="00D877DE" w:rsidRDefault="00F23B06" w:rsidP="004C4AD4">
      <w:pPr>
        <w:spacing w:line="276" w:lineRule="auto"/>
        <w:ind w:firstLine="567"/>
        <w:rPr>
          <w:rFonts w:ascii="Gill Sans MT" w:hAnsi="Gill Sans MT"/>
          <w:shd w:val="clear" w:color="auto" w:fill="FFFFFF"/>
        </w:rPr>
      </w:pPr>
    </w:p>
    <w:p w14:paraId="79844CD3" w14:textId="2D5730B8" w:rsidR="00CE30E4" w:rsidRPr="00D877DE" w:rsidRDefault="00CE30E4" w:rsidP="00D95DAA">
      <w:pPr>
        <w:spacing w:line="276" w:lineRule="auto"/>
        <w:ind w:left="720" w:right="798"/>
        <w:jc w:val="both"/>
        <w:rPr>
          <w:rFonts w:ascii="Gill Sans MT" w:hAnsi="Gill Sans MT"/>
        </w:rPr>
      </w:pPr>
      <w:r w:rsidRPr="00D877DE">
        <w:rPr>
          <w:rFonts w:ascii="Gill Sans MT" w:hAnsi="Gill Sans MT"/>
        </w:rPr>
        <w:t>Society establishes the means of categorizing persons and [the complement</w:t>
      </w:r>
      <w:r w:rsidR="00766C56" w:rsidRPr="00D877DE">
        <w:rPr>
          <w:rFonts w:ascii="Gill Sans MT" w:hAnsi="Gill Sans MT"/>
        </w:rPr>
        <w:t xml:space="preserve">ing </w:t>
      </w:r>
      <w:r w:rsidRPr="00D877DE">
        <w:rPr>
          <w:rFonts w:ascii="Gill Sans MT" w:hAnsi="Gill Sans MT"/>
        </w:rPr>
        <w:t>set] of attributes felt to be ordinary and natural for member</w:t>
      </w:r>
      <w:r w:rsidR="00766C56" w:rsidRPr="00D877DE">
        <w:rPr>
          <w:rFonts w:ascii="Gill Sans MT" w:hAnsi="Gill Sans MT"/>
        </w:rPr>
        <w:t>s</w:t>
      </w:r>
      <w:r w:rsidRPr="00D877DE">
        <w:rPr>
          <w:rFonts w:ascii="Gill Sans MT" w:hAnsi="Gill Sans MT"/>
        </w:rPr>
        <w:t xml:space="preserve"> of each of these categories… While the stranger is present before us, evidence can arise of his possessing an attribute that makes him different from others… and of a less desirable kind</w:t>
      </w:r>
      <w:r w:rsidR="00D877DE" w:rsidRPr="00D877DE">
        <w:rPr>
          <w:rFonts w:ascii="Gill Sans MT" w:hAnsi="Gill Sans MT"/>
        </w:rPr>
        <w:t xml:space="preserve"> – </w:t>
      </w:r>
      <w:r w:rsidRPr="00D877DE">
        <w:rPr>
          <w:rFonts w:ascii="Gill Sans MT" w:hAnsi="Gill Sans MT"/>
        </w:rPr>
        <w:t>in the extreme, a person who is quite thoroughly bad, or dangerous, or weak. He is thus reduced in our minds from a whole and usual person to a tainted and discounted one. Such an attribute is stigma, especially when its discrediting effect is very extensive: sometimes it is also called a failing, a shortcoming, a handicap.</w:t>
      </w:r>
      <w:r w:rsidR="00473F4F" w:rsidRPr="00D877DE">
        <w:rPr>
          <w:rFonts w:ascii="Gill Sans MT" w:hAnsi="Gill Sans MT"/>
        </w:rPr>
        <w:t xml:space="preserve"> (Goffman 1963: 2-3 quoted in </w:t>
      </w:r>
      <w:proofErr w:type="spellStart"/>
      <w:r w:rsidR="00473F4F" w:rsidRPr="00D877DE">
        <w:rPr>
          <w:rFonts w:ascii="Gill Sans MT" w:hAnsi="Gill Sans MT"/>
        </w:rPr>
        <w:t>Ablon</w:t>
      </w:r>
      <w:proofErr w:type="spellEnd"/>
      <w:r w:rsidR="00473F4F" w:rsidRPr="00D877DE">
        <w:rPr>
          <w:rFonts w:ascii="Gill Sans MT" w:hAnsi="Gill Sans MT"/>
        </w:rPr>
        <w:t xml:space="preserve"> 2012: 674).</w:t>
      </w:r>
    </w:p>
    <w:p w14:paraId="63844079" w14:textId="77777777" w:rsidR="00CE30E4" w:rsidRPr="00D877DE" w:rsidRDefault="00CE30E4" w:rsidP="004C4AD4">
      <w:pPr>
        <w:spacing w:line="276" w:lineRule="auto"/>
        <w:rPr>
          <w:rFonts w:ascii="Gill Sans MT" w:hAnsi="Gill Sans MT"/>
        </w:rPr>
      </w:pPr>
    </w:p>
    <w:p w14:paraId="3102C1C9" w14:textId="3D7BBAD5" w:rsidR="006D5C93" w:rsidRPr="00D877DE" w:rsidRDefault="00CE30E4" w:rsidP="00D95DAA">
      <w:pPr>
        <w:spacing w:line="276" w:lineRule="auto"/>
        <w:jc w:val="both"/>
        <w:rPr>
          <w:rFonts w:ascii="Gill Sans MT" w:hAnsi="Gill Sans MT"/>
          <w:shd w:val="clear" w:color="auto" w:fill="FFFFFF"/>
        </w:rPr>
      </w:pPr>
      <w:r w:rsidRPr="00D877DE">
        <w:rPr>
          <w:rFonts w:ascii="Gill Sans MT" w:hAnsi="Gill Sans MT"/>
        </w:rPr>
        <w:t>Goffman’s theorisation has good descriptive value insofar as he accounted for</w:t>
      </w:r>
      <w:r w:rsidR="00D877DE" w:rsidRPr="00D877DE">
        <w:rPr>
          <w:rFonts w:ascii="Gill Sans MT" w:hAnsi="Gill Sans MT"/>
        </w:rPr>
        <w:t xml:space="preserve"> – </w:t>
      </w:r>
      <w:r w:rsidRPr="00D877DE">
        <w:rPr>
          <w:rFonts w:ascii="Gill Sans MT" w:hAnsi="Gill Sans MT"/>
        </w:rPr>
        <w:t>decades before our current discourse on intersectionality and allyship</w:t>
      </w:r>
      <w:r w:rsidR="00D877DE" w:rsidRPr="00D877DE">
        <w:rPr>
          <w:rFonts w:ascii="Gill Sans MT" w:hAnsi="Gill Sans MT"/>
        </w:rPr>
        <w:t xml:space="preserve"> – </w:t>
      </w:r>
      <w:r w:rsidRPr="00D877DE">
        <w:rPr>
          <w:rFonts w:ascii="Gill Sans MT" w:hAnsi="Gill Sans MT"/>
        </w:rPr>
        <w:t>the mechanisms of exclusion</w:t>
      </w:r>
      <w:r w:rsidR="00766C56" w:rsidRPr="00D877DE">
        <w:rPr>
          <w:rFonts w:ascii="Gill Sans MT" w:hAnsi="Gill Sans MT"/>
        </w:rPr>
        <w:t xml:space="preserve"> and inclusion</w:t>
      </w:r>
      <w:r w:rsidRPr="00D877DE">
        <w:rPr>
          <w:rFonts w:ascii="Gill Sans MT" w:hAnsi="Gill Sans MT"/>
        </w:rPr>
        <w:t xml:space="preserve">. However, his writings do not centre on creative resistance to stigma. What is more, </w:t>
      </w:r>
      <w:r w:rsidR="00423CA5" w:rsidRPr="00D877DE">
        <w:rPr>
          <w:rFonts w:ascii="Gill Sans MT" w:hAnsi="Gill Sans MT"/>
        </w:rPr>
        <w:t xml:space="preserve">he </w:t>
      </w:r>
      <w:r w:rsidRPr="00D877DE">
        <w:rPr>
          <w:rFonts w:ascii="Gill Sans MT" w:hAnsi="Gill Sans MT"/>
        </w:rPr>
        <w:t>does not discuss</w:t>
      </w:r>
      <w:r w:rsidR="00423CA5" w:rsidRPr="00D877DE">
        <w:rPr>
          <w:rFonts w:ascii="Gill Sans MT" w:hAnsi="Gill Sans MT"/>
        </w:rPr>
        <w:t xml:space="preserve"> very much</w:t>
      </w:r>
      <w:r w:rsidRPr="00D877DE">
        <w:rPr>
          <w:rFonts w:ascii="Gill Sans MT" w:hAnsi="Gill Sans MT"/>
        </w:rPr>
        <w:t xml:space="preserve"> how stigma might vary in different cultural contexts</w:t>
      </w:r>
      <w:r w:rsidR="003A435F" w:rsidRPr="00D877DE">
        <w:rPr>
          <w:rFonts w:ascii="Gill Sans MT" w:hAnsi="Gill Sans MT"/>
        </w:rPr>
        <w:t>.</w:t>
      </w:r>
    </w:p>
    <w:p w14:paraId="58B598F0" w14:textId="51B034D3" w:rsidR="000D2E08" w:rsidRPr="00D877DE" w:rsidRDefault="000D2E08" w:rsidP="00D95DAA">
      <w:pPr>
        <w:spacing w:line="276" w:lineRule="auto"/>
        <w:ind w:firstLine="567"/>
        <w:jc w:val="both"/>
        <w:rPr>
          <w:rFonts w:ascii="Gill Sans MT" w:hAnsi="Gill Sans MT"/>
          <w:shd w:val="clear" w:color="auto" w:fill="FFFFFF"/>
        </w:rPr>
      </w:pPr>
      <w:proofErr w:type="spellStart"/>
      <w:r w:rsidRPr="00D877DE">
        <w:rPr>
          <w:rFonts w:ascii="Gill Sans MT" w:hAnsi="Gill Sans MT"/>
        </w:rPr>
        <w:t>Ablon</w:t>
      </w:r>
      <w:proofErr w:type="spellEnd"/>
      <w:r w:rsidRPr="00D877DE">
        <w:rPr>
          <w:rFonts w:ascii="Gill Sans MT" w:hAnsi="Gill Sans MT"/>
        </w:rPr>
        <w:t xml:space="preserve"> </w:t>
      </w:r>
      <w:r w:rsidR="00F53CD5" w:rsidRPr="00D877DE">
        <w:rPr>
          <w:rFonts w:ascii="Gill Sans MT" w:hAnsi="Gill Sans MT"/>
        </w:rPr>
        <w:t xml:space="preserve">(1999) </w:t>
      </w:r>
      <w:r w:rsidR="00423CA5" w:rsidRPr="00D877DE">
        <w:rPr>
          <w:rFonts w:ascii="Gill Sans MT" w:hAnsi="Gill Sans MT"/>
        </w:rPr>
        <w:t xml:space="preserve">says </w:t>
      </w:r>
      <w:r w:rsidRPr="00D877DE">
        <w:rPr>
          <w:rFonts w:ascii="Gill Sans MT" w:hAnsi="Gill Sans MT"/>
        </w:rPr>
        <w:t xml:space="preserve">her intended audience </w:t>
      </w:r>
      <w:r w:rsidR="00766C56" w:rsidRPr="00D877DE">
        <w:rPr>
          <w:rFonts w:ascii="Gill Sans MT" w:hAnsi="Gill Sans MT"/>
        </w:rPr>
        <w:t>consists of</w:t>
      </w:r>
      <w:r w:rsidRPr="00D877DE">
        <w:rPr>
          <w:rFonts w:ascii="Gill Sans MT" w:hAnsi="Gill Sans MT"/>
        </w:rPr>
        <w:t xml:space="preserve"> psychologists and other clinical professionals – who exist within a specific biomedical understanding of the world – rather than anthropologists. Contrast</w:t>
      </w:r>
      <w:r w:rsidR="00423CA5" w:rsidRPr="00D877DE">
        <w:rPr>
          <w:rFonts w:ascii="Gill Sans MT" w:hAnsi="Gill Sans MT"/>
        </w:rPr>
        <w:t>ing</w:t>
      </w:r>
      <w:r w:rsidRPr="00D877DE">
        <w:rPr>
          <w:rFonts w:ascii="Gill Sans MT" w:hAnsi="Gill Sans MT"/>
        </w:rPr>
        <w:t xml:space="preserve"> Goffman and </w:t>
      </w:r>
      <w:proofErr w:type="spellStart"/>
      <w:r w:rsidRPr="00D877DE">
        <w:rPr>
          <w:rFonts w:ascii="Gill Sans MT" w:hAnsi="Gill Sans MT"/>
        </w:rPr>
        <w:t>Ablon’s</w:t>
      </w:r>
      <w:proofErr w:type="spellEnd"/>
      <w:r w:rsidRPr="00D877DE">
        <w:rPr>
          <w:rFonts w:ascii="Gill Sans MT" w:hAnsi="Gill Sans MT"/>
        </w:rPr>
        <w:t xml:space="preserve"> </w:t>
      </w:r>
      <w:r w:rsidR="00423CA5" w:rsidRPr="00D877DE">
        <w:rPr>
          <w:rFonts w:ascii="Gill Sans MT" w:hAnsi="Gill Sans MT"/>
        </w:rPr>
        <w:t xml:space="preserve">use of stigma with </w:t>
      </w:r>
      <w:r w:rsidR="003A435F" w:rsidRPr="00D877DE">
        <w:rPr>
          <w:rFonts w:ascii="Gill Sans MT" w:hAnsi="Gill Sans MT"/>
        </w:rPr>
        <w:t xml:space="preserve">Vizenor’s </w:t>
      </w:r>
      <w:r w:rsidRPr="00D877DE">
        <w:rPr>
          <w:rFonts w:ascii="Gill Sans MT" w:hAnsi="Gill Sans MT"/>
        </w:rPr>
        <w:t xml:space="preserve">survivance, and we can see that the latter </w:t>
      </w:r>
      <w:r w:rsidR="00423CA5" w:rsidRPr="00D877DE">
        <w:rPr>
          <w:rFonts w:ascii="Gill Sans MT" w:hAnsi="Gill Sans MT"/>
        </w:rPr>
        <w:t xml:space="preserve">gives </w:t>
      </w:r>
      <w:r w:rsidRPr="00D877DE">
        <w:rPr>
          <w:rFonts w:ascii="Gill Sans MT" w:hAnsi="Gill Sans MT"/>
        </w:rPr>
        <w:t xml:space="preserve">a more precise explanation of William’s exclusion. In a natalist society structured around ideas of the nuclear family, </w:t>
      </w:r>
      <w:r w:rsidR="00766C56" w:rsidRPr="00D877DE">
        <w:rPr>
          <w:rFonts w:ascii="Gill Sans MT" w:hAnsi="Gill Sans MT"/>
        </w:rPr>
        <w:t>being discouraged from</w:t>
      </w:r>
      <w:r w:rsidRPr="00D877DE">
        <w:rPr>
          <w:rFonts w:ascii="Gill Sans MT" w:hAnsi="Gill Sans MT"/>
        </w:rPr>
        <w:t xml:space="preserve"> reproduc</w:t>
      </w:r>
      <w:r w:rsidR="00766C56" w:rsidRPr="00D877DE">
        <w:rPr>
          <w:rFonts w:ascii="Gill Sans MT" w:hAnsi="Gill Sans MT"/>
        </w:rPr>
        <w:t>ing</w:t>
      </w:r>
      <w:r w:rsidRPr="00D877DE">
        <w:rPr>
          <w:rFonts w:ascii="Gill Sans MT" w:hAnsi="Gill Sans MT"/>
        </w:rPr>
        <w:t xml:space="preserve"> people like </w:t>
      </w:r>
      <w:r w:rsidR="00766C56" w:rsidRPr="00D877DE">
        <w:rPr>
          <w:rFonts w:ascii="Gill Sans MT" w:hAnsi="Gill Sans MT"/>
        </w:rPr>
        <w:t>yourself</w:t>
      </w:r>
      <w:r w:rsidRPr="00D877DE">
        <w:rPr>
          <w:rFonts w:ascii="Gill Sans MT" w:hAnsi="Gill Sans MT"/>
        </w:rPr>
        <w:t xml:space="preserve"> is a critical judgement. </w:t>
      </w:r>
      <w:r w:rsidRPr="00D877DE">
        <w:rPr>
          <w:rFonts w:ascii="Gill Sans MT" w:hAnsi="Gill Sans MT"/>
          <w:shd w:val="clear" w:color="auto" w:fill="FFFFFF"/>
        </w:rPr>
        <w:t xml:space="preserve">Whereas Vizenor’s ideal for survivance involves imagining a future where marginalised people </w:t>
      </w:r>
      <w:r w:rsidR="00005655" w:rsidRPr="00D877DE">
        <w:rPr>
          <w:rFonts w:ascii="Gill Sans MT" w:hAnsi="Gill Sans MT"/>
          <w:shd w:val="clear" w:color="auto" w:fill="FFFFFF"/>
        </w:rPr>
        <w:t>‘</w:t>
      </w:r>
      <w:r w:rsidRPr="00D877DE">
        <w:rPr>
          <w:rFonts w:ascii="Gill Sans MT" w:hAnsi="Gill Sans MT"/>
          <w:shd w:val="clear" w:color="auto" w:fill="FFFFFF"/>
        </w:rPr>
        <w:t>stop defining, and even celebrating, themselves as survivors</w:t>
      </w:r>
      <w:r w:rsidR="00005655" w:rsidRPr="00D877DE">
        <w:rPr>
          <w:rFonts w:ascii="Gill Sans MT" w:hAnsi="Gill Sans MT"/>
          <w:shd w:val="clear" w:color="auto" w:fill="FFFFFF"/>
        </w:rPr>
        <w:t>’</w:t>
      </w:r>
      <w:r w:rsidRPr="00D877DE">
        <w:rPr>
          <w:rFonts w:ascii="Gill Sans MT" w:hAnsi="Gill Sans MT"/>
          <w:shd w:val="clear" w:color="auto" w:fill="FFFFFF"/>
        </w:rPr>
        <w:t xml:space="preserve"> (Kroeber 2008: 30), William is as of yet unable to escape this self-perception</w:t>
      </w:r>
      <w:r w:rsidR="00341986" w:rsidRPr="00D877DE">
        <w:rPr>
          <w:rFonts w:ascii="Gill Sans MT" w:hAnsi="Gill Sans MT"/>
          <w:shd w:val="clear" w:color="auto" w:fill="FFFFFF"/>
        </w:rPr>
        <w:t xml:space="preserve"> as someone who</w:t>
      </w:r>
      <w:r w:rsidR="003A435F" w:rsidRPr="00D877DE">
        <w:rPr>
          <w:rFonts w:ascii="Gill Sans MT" w:hAnsi="Gill Sans MT"/>
          <w:shd w:val="clear" w:color="auto" w:fill="FFFFFF"/>
        </w:rPr>
        <w:t>se likeness</w:t>
      </w:r>
      <w:r w:rsidR="00341986" w:rsidRPr="00D877DE">
        <w:rPr>
          <w:rFonts w:ascii="Gill Sans MT" w:hAnsi="Gill Sans MT"/>
          <w:shd w:val="clear" w:color="auto" w:fill="FFFFFF"/>
        </w:rPr>
        <w:t xml:space="preserve"> should not survive</w:t>
      </w:r>
      <w:r w:rsidR="003A435F" w:rsidRPr="00D877DE">
        <w:rPr>
          <w:rFonts w:ascii="Gill Sans MT" w:hAnsi="Gill Sans MT"/>
          <w:shd w:val="clear" w:color="auto" w:fill="FFFFFF"/>
        </w:rPr>
        <w:t xml:space="preserve"> into the future via descendants</w:t>
      </w:r>
      <w:r w:rsidRPr="00D877DE">
        <w:rPr>
          <w:rFonts w:ascii="Gill Sans MT" w:hAnsi="Gill Sans MT"/>
          <w:shd w:val="clear" w:color="auto" w:fill="FFFFFF"/>
        </w:rPr>
        <w:t xml:space="preserve">. Vizenor’s work on survivance thus adds nuance to William’s experiences of stigma by identifying William as a </w:t>
      </w:r>
      <w:r w:rsidRPr="00D877DE">
        <w:rPr>
          <w:rFonts w:ascii="Gill Sans MT" w:hAnsi="Gill Sans MT"/>
          <w:i/>
          <w:iCs/>
          <w:shd w:val="clear" w:color="auto" w:fill="FFFFFF"/>
        </w:rPr>
        <w:t>survivor</w:t>
      </w:r>
      <w:r w:rsidRPr="00D877DE">
        <w:rPr>
          <w:rFonts w:ascii="Gill Sans MT" w:hAnsi="Gill Sans MT"/>
          <w:shd w:val="clear" w:color="auto" w:fill="FFFFFF"/>
        </w:rPr>
        <w:t xml:space="preserve"> of prejudice not yet able to fully embody </w:t>
      </w:r>
      <w:r w:rsidRPr="00D877DE">
        <w:rPr>
          <w:rFonts w:ascii="Gill Sans MT" w:hAnsi="Gill Sans MT"/>
          <w:i/>
          <w:iCs/>
          <w:shd w:val="clear" w:color="auto" w:fill="FFFFFF"/>
        </w:rPr>
        <w:t>survivance</w:t>
      </w:r>
      <w:r w:rsidRPr="00D877DE">
        <w:rPr>
          <w:rFonts w:ascii="Gill Sans MT" w:hAnsi="Gill Sans MT"/>
          <w:shd w:val="clear" w:color="auto" w:fill="FFFFFF"/>
        </w:rPr>
        <w:t xml:space="preserve"> because of continued</w:t>
      </w:r>
      <w:r w:rsidR="003A435F" w:rsidRPr="00D877DE">
        <w:rPr>
          <w:rFonts w:ascii="Gill Sans MT" w:hAnsi="Gill Sans MT"/>
          <w:shd w:val="clear" w:color="auto" w:fill="FFFFFF"/>
        </w:rPr>
        <w:t xml:space="preserve">, </w:t>
      </w:r>
      <w:r w:rsidR="00766C56" w:rsidRPr="00D877DE">
        <w:rPr>
          <w:rFonts w:ascii="Gill Sans MT" w:hAnsi="Gill Sans MT"/>
          <w:shd w:val="clear" w:color="auto" w:fill="FFFFFF"/>
        </w:rPr>
        <w:t xml:space="preserve">oftentimes </w:t>
      </w:r>
      <w:r w:rsidR="003A435F" w:rsidRPr="00D877DE">
        <w:rPr>
          <w:rFonts w:ascii="Gill Sans MT" w:hAnsi="Gill Sans MT"/>
          <w:shd w:val="clear" w:color="auto" w:fill="FFFFFF"/>
        </w:rPr>
        <w:t>internalised</w:t>
      </w:r>
      <w:r w:rsidRPr="00D877DE">
        <w:rPr>
          <w:rFonts w:ascii="Gill Sans MT" w:hAnsi="Gill Sans MT"/>
          <w:shd w:val="clear" w:color="auto" w:fill="FFFFFF"/>
        </w:rPr>
        <w:t xml:space="preserve"> eugenic logic.</w:t>
      </w:r>
    </w:p>
    <w:p w14:paraId="49B90F52" w14:textId="4C5250AB" w:rsidR="000D2E08" w:rsidRPr="00D877DE" w:rsidRDefault="000D2E08" w:rsidP="00D95DAA">
      <w:pPr>
        <w:spacing w:line="276" w:lineRule="auto"/>
        <w:ind w:firstLine="720"/>
        <w:jc w:val="both"/>
        <w:rPr>
          <w:rFonts w:ascii="Gill Sans MT" w:hAnsi="Gill Sans MT"/>
          <w:shd w:val="clear" w:color="auto" w:fill="FFFFFF"/>
        </w:rPr>
      </w:pPr>
      <w:r w:rsidRPr="00D877DE">
        <w:rPr>
          <w:rFonts w:ascii="Gill Sans MT" w:hAnsi="Gill Sans MT"/>
          <w:shd w:val="clear" w:color="auto" w:fill="FFFFFF"/>
        </w:rPr>
        <w:lastRenderedPageBreak/>
        <w:t xml:space="preserve">In seeking to examine the </w:t>
      </w:r>
      <w:r w:rsidR="00766C56" w:rsidRPr="00D877DE">
        <w:rPr>
          <w:rFonts w:ascii="Gill Sans MT" w:hAnsi="Gill Sans MT"/>
          <w:shd w:val="clear" w:color="auto" w:fill="FFFFFF"/>
        </w:rPr>
        <w:t>difficulties</w:t>
      </w:r>
      <w:r w:rsidRPr="00D877DE">
        <w:rPr>
          <w:rFonts w:ascii="Gill Sans MT" w:hAnsi="Gill Sans MT"/>
          <w:shd w:val="clear" w:color="auto" w:fill="FFFFFF"/>
        </w:rPr>
        <w:t xml:space="preserve"> faced by my own participants, I have drawn on the conceptual work </w:t>
      </w:r>
      <w:r w:rsidR="00083026" w:rsidRPr="00D877DE">
        <w:rPr>
          <w:rFonts w:ascii="Gill Sans MT" w:hAnsi="Gill Sans MT"/>
          <w:shd w:val="clear" w:color="auto" w:fill="FFFFFF"/>
        </w:rPr>
        <w:t>of</w:t>
      </w:r>
      <w:r w:rsidRPr="00D877DE">
        <w:rPr>
          <w:rFonts w:ascii="Gill Sans MT" w:hAnsi="Gill Sans MT"/>
          <w:shd w:val="clear" w:color="auto" w:fill="FFFFFF"/>
        </w:rPr>
        <w:t xml:space="preserve"> philosophers, sociologists, and anthropologists specialising in geographic regions other than my own. In addition to Goffman’s writings on stigma which he developed in the United States, I have drawn on comparisons with Melanesian cultures, South American literature on genetic identity, and theorisation based on fieldwork in Senegal. </w:t>
      </w:r>
      <w:r w:rsidR="006A77B2" w:rsidRPr="00D877DE">
        <w:rPr>
          <w:rFonts w:ascii="Gill Sans MT" w:hAnsi="Gill Sans MT"/>
          <w:shd w:val="clear" w:color="auto" w:fill="FFFFFF"/>
        </w:rPr>
        <w:t>C</w:t>
      </w:r>
      <w:r w:rsidRPr="00D877DE">
        <w:rPr>
          <w:rFonts w:ascii="Gill Sans MT" w:hAnsi="Gill Sans MT"/>
          <w:shd w:val="clear" w:color="auto" w:fill="FFFFFF"/>
        </w:rPr>
        <w:t>an I not simply add survivance into the mix?</w:t>
      </w:r>
      <w:r w:rsidR="00766C56" w:rsidRPr="00D877DE">
        <w:rPr>
          <w:rFonts w:ascii="Gill Sans MT" w:hAnsi="Gill Sans MT"/>
          <w:shd w:val="clear" w:color="auto" w:fill="FFFFFF"/>
        </w:rPr>
        <w:t xml:space="preserve"> This analytic has evident benefits.</w:t>
      </w:r>
      <w:r w:rsidRPr="00D877DE">
        <w:rPr>
          <w:rFonts w:ascii="Gill Sans MT" w:hAnsi="Gill Sans MT"/>
          <w:shd w:val="clear" w:color="auto" w:fill="FFFFFF"/>
        </w:rPr>
        <w:t xml:space="preserve"> Why</w:t>
      </w:r>
      <w:r w:rsidR="00766C56" w:rsidRPr="00D877DE">
        <w:rPr>
          <w:rFonts w:ascii="Gill Sans MT" w:hAnsi="Gill Sans MT"/>
          <w:shd w:val="clear" w:color="auto" w:fill="FFFFFF"/>
        </w:rPr>
        <w:t xml:space="preserve"> then</w:t>
      </w:r>
      <w:r w:rsidRPr="00D877DE">
        <w:rPr>
          <w:rFonts w:ascii="Gill Sans MT" w:hAnsi="Gill Sans MT"/>
          <w:shd w:val="clear" w:color="auto" w:fill="FFFFFF"/>
        </w:rPr>
        <w:t xml:space="preserve"> do I feel unease? Why does it feel wrong to compare the ingenuity of Native American populations to the experiences of my largely white, middle-class, British participants. Should I ask permission from Vizenor? Surely utilising theory in novel contexts is the modus operandi of </w:t>
      </w:r>
      <w:proofErr w:type="gramStart"/>
      <w:r w:rsidRPr="00D877DE">
        <w:rPr>
          <w:rFonts w:ascii="Gill Sans MT" w:hAnsi="Gill Sans MT"/>
          <w:shd w:val="clear" w:color="auto" w:fill="FFFFFF"/>
        </w:rPr>
        <w:t>anthropology?</w:t>
      </w:r>
      <w:proofErr w:type="gramEnd"/>
    </w:p>
    <w:p w14:paraId="293728CA" w14:textId="44248FC5" w:rsidR="00015AC2" w:rsidRDefault="00015AC2" w:rsidP="004C4AD4">
      <w:pPr>
        <w:spacing w:line="276" w:lineRule="auto"/>
        <w:rPr>
          <w:rFonts w:ascii="Gill Sans MT" w:hAnsi="Gill Sans MT"/>
          <w:b/>
        </w:rPr>
      </w:pPr>
    </w:p>
    <w:p w14:paraId="3CD6DCB1" w14:textId="77777777" w:rsidR="0023229E" w:rsidRPr="00D877DE" w:rsidRDefault="0023229E" w:rsidP="004C4AD4">
      <w:pPr>
        <w:spacing w:line="276" w:lineRule="auto"/>
        <w:rPr>
          <w:rFonts w:ascii="Gill Sans MT" w:hAnsi="Gill Sans MT"/>
          <w:b/>
        </w:rPr>
      </w:pPr>
    </w:p>
    <w:p w14:paraId="5EDF01CB" w14:textId="4B7D1D21" w:rsidR="000D2E08" w:rsidRPr="00D877DE" w:rsidRDefault="00015AC2" w:rsidP="004C4AD4">
      <w:pPr>
        <w:spacing w:line="276" w:lineRule="auto"/>
        <w:rPr>
          <w:rFonts w:ascii="Gill Sans MT" w:hAnsi="Gill Sans MT"/>
          <w:b/>
          <w:sz w:val="28"/>
          <w:szCs w:val="28"/>
        </w:rPr>
      </w:pPr>
      <w:r w:rsidRPr="00D877DE">
        <w:rPr>
          <w:rFonts w:ascii="Gill Sans MT" w:hAnsi="Gill Sans MT"/>
          <w:b/>
          <w:sz w:val="28"/>
          <w:szCs w:val="28"/>
        </w:rPr>
        <w:t xml:space="preserve">The </w:t>
      </w:r>
      <w:r w:rsidR="00F07A67">
        <w:rPr>
          <w:rFonts w:ascii="Gill Sans MT" w:hAnsi="Gill Sans MT"/>
          <w:b/>
          <w:sz w:val="28"/>
          <w:szCs w:val="28"/>
        </w:rPr>
        <w:t>s</w:t>
      </w:r>
      <w:r w:rsidRPr="00D877DE">
        <w:rPr>
          <w:rFonts w:ascii="Gill Sans MT" w:hAnsi="Gill Sans MT"/>
          <w:b/>
          <w:sz w:val="28"/>
          <w:szCs w:val="28"/>
        </w:rPr>
        <w:t xml:space="preserve">ignificance of </w:t>
      </w:r>
      <w:r w:rsidR="00F07A67">
        <w:rPr>
          <w:rFonts w:ascii="Gill Sans MT" w:hAnsi="Gill Sans MT"/>
          <w:b/>
          <w:sz w:val="28"/>
          <w:szCs w:val="28"/>
        </w:rPr>
        <w:t>c</w:t>
      </w:r>
      <w:r w:rsidRPr="00D877DE">
        <w:rPr>
          <w:rFonts w:ascii="Gill Sans MT" w:hAnsi="Gill Sans MT"/>
          <w:b/>
          <w:sz w:val="28"/>
          <w:szCs w:val="28"/>
        </w:rPr>
        <w:t xml:space="preserve">ontextual </w:t>
      </w:r>
      <w:r w:rsidR="00F07A67">
        <w:rPr>
          <w:rFonts w:ascii="Gill Sans MT" w:hAnsi="Gill Sans MT"/>
          <w:b/>
          <w:sz w:val="28"/>
          <w:szCs w:val="28"/>
        </w:rPr>
        <w:t>d</w:t>
      </w:r>
      <w:r w:rsidRPr="00D877DE">
        <w:rPr>
          <w:rFonts w:ascii="Gill Sans MT" w:hAnsi="Gill Sans MT"/>
          <w:b/>
          <w:sz w:val="28"/>
          <w:szCs w:val="28"/>
        </w:rPr>
        <w:t>ifferences</w:t>
      </w:r>
    </w:p>
    <w:p w14:paraId="5A8249F4" w14:textId="77777777" w:rsidR="0023229E" w:rsidRDefault="0023229E" w:rsidP="004C4AD4">
      <w:pPr>
        <w:spacing w:line="276" w:lineRule="auto"/>
        <w:rPr>
          <w:rFonts w:ascii="Gill Sans MT" w:hAnsi="Gill Sans MT"/>
          <w:shd w:val="clear" w:color="auto" w:fill="FFFFFF"/>
        </w:rPr>
      </w:pPr>
    </w:p>
    <w:p w14:paraId="49A9B7FC" w14:textId="19DD513D" w:rsidR="000D2E08" w:rsidRPr="00D877DE" w:rsidRDefault="006A77B2" w:rsidP="0023229E">
      <w:pPr>
        <w:spacing w:line="276" w:lineRule="auto"/>
        <w:jc w:val="both"/>
        <w:rPr>
          <w:rFonts w:ascii="Gill Sans MT" w:hAnsi="Gill Sans MT"/>
          <w:shd w:val="clear" w:color="auto" w:fill="FFFFFF"/>
        </w:rPr>
      </w:pPr>
      <w:r w:rsidRPr="00D877DE">
        <w:rPr>
          <w:rFonts w:ascii="Gill Sans MT" w:hAnsi="Gill Sans MT"/>
          <w:shd w:val="clear" w:color="auto" w:fill="FFFFFF"/>
        </w:rPr>
        <w:t>T</w:t>
      </w:r>
      <w:r w:rsidR="000D2E08" w:rsidRPr="00D877DE">
        <w:rPr>
          <w:rFonts w:ascii="Gill Sans MT" w:hAnsi="Gill Sans MT"/>
          <w:shd w:val="clear" w:color="auto" w:fill="FFFFFF"/>
        </w:rPr>
        <w:t xml:space="preserve">here are obvious differences between my participants’ experiences and the historical context for which Vizenor developed the analytic tool of survivance. The purpose of this next section is to further define these differences and consider their significance, with the eventual aim of evaluating the appropriateness of utilising survivance outside of Native American contexts. I hold that it is important to appreciate not only the historic annihilation of </w:t>
      </w:r>
      <w:r w:rsidR="00AD5847" w:rsidRPr="00D877DE">
        <w:rPr>
          <w:rFonts w:ascii="Gill Sans MT" w:hAnsi="Gill Sans MT"/>
          <w:shd w:val="clear" w:color="auto" w:fill="FFFFFF"/>
        </w:rPr>
        <w:t>I</w:t>
      </w:r>
      <w:r w:rsidR="000D2E08" w:rsidRPr="00D877DE">
        <w:rPr>
          <w:rFonts w:ascii="Gill Sans MT" w:hAnsi="Gill Sans MT"/>
          <w:shd w:val="clear" w:color="auto" w:fill="FFFFFF"/>
        </w:rPr>
        <w:t xml:space="preserve">ndigenous </w:t>
      </w:r>
      <w:r w:rsidR="00D95584" w:rsidRPr="00D877DE">
        <w:rPr>
          <w:rFonts w:ascii="Gill Sans MT" w:hAnsi="Gill Sans MT"/>
          <w:shd w:val="clear" w:color="auto" w:fill="FFFFFF"/>
        </w:rPr>
        <w:t>p</w:t>
      </w:r>
      <w:r w:rsidR="000D2E08" w:rsidRPr="00D877DE">
        <w:rPr>
          <w:rFonts w:ascii="Gill Sans MT" w:hAnsi="Gill Sans MT"/>
          <w:shd w:val="clear" w:color="auto" w:fill="FFFFFF"/>
        </w:rPr>
        <w:t>eople</w:t>
      </w:r>
      <w:r w:rsidR="00AD5847" w:rsidRPr="00D877DE">
        <w:rPr>
          <w:rFonts w:ascii="Gill Sans MT" w:hAnsi="Gill Sans MT"/>
          <w:shd w:val="clear" w:color="auto" w:fill="FFFFFF"/>
        </w:rPr>
        <w:t xml:space="preserve">s </w:t>
      </w:r>
      <w:r w:rsidR="000D2E08" w:rsidRPr="00D877DE">
        <w:rPr>
          <w:rFonts w:ascii="Gill Sans MT" w:hAnsi="Gill Sans MT"/>
          <w:shd w:val="clear" w:color="auto" w:fill="FFFFFF"/>
        </w:rPr>
        <w:t>and</w:t>
      </w:r>
      <w:r w:rsidR="00AD5847" w:rsidRPr="00D877DE">
        <w:rPr>
          <w:rFonts w:ascii="Gill Sans MT" w:hAnsi="Gill Sans MT"/>
          <w:shd w:val="clear" w:color="auto" w:fill="FFFFFF"/>
        </w:rPr>
        <w:t xml:space="preserve"> their</w:t>
      </w:r>
      <w:r w:rsidR="000D2E08" w:rsidRPr="00D877DE">
        <w:rPr>
          <w:rFonts w:ascii="Gill Sans MT" w:hAnsi="Gill Sans MT"/>
          <w:shd w:val="clear" w:color="auto" w:fill="FFFFFF"/>
        </w:rPr>
        <w:t xml:space="preserve"> ways of life, but also the history of anthropology’s treatment of such peoples. Vizenor is writing against what has been called </w:t>
      </w:r>
      <w:r w:rsidR="00005655" w:rsidRPr="00D877DE">
        <w:rPr>
          <w:rFonts w:ascii="Gill Sans MT" w:hAnsi="Gill Sans MT"/>
          <w:shd w:val="clear" w:color="auto" w:fill="FFFFFF"/>
        </w:rPr>
        <w:t>‘</w:t>
      </w:r>
      <w:r w:rsidR="000D2E08" w:rsidRPr="00D877DE">
        <w:rPr>
          <w:rFonts w:ascii="Gill Sans MT" w:hAnsi="Gill Sans MT"/>
          <w:shd w:val="clear" w:color="auto" w:fill="FFFFFF"/>
        </w:rPr>
        <w:t>salvage ethnography</w:t>
      </w:r>
      <w:r w:rsidR="00005655" w:rsidRPr="00D877DE">
        <w:rPr>
          <w:rFonts w:ascii="Gill Sans MT" w:hAnsi="Gill Sans MT"/>
          <w:shd w:val="clear" w:color="auto" w:fill="FFFFFF"/>
        </w:rPr>
        <w:t>’</w:t>
      </w:r>
      <w:r w:rsidR="000D2E08" w:rsidRPr="00D877DE">
        <w:rPr>
          <w:rFonts w:ascii="Gill Sans MT" w:hAnsi="Gill Sans MT"/>
          <w:shd w:val="clear" w:color="auto" w:fill="FFFFFF"/>
        </w:rPr>
        <w:t xml:space="preserve">. </w:t>
      </w:r>
      <w:r w:rsidR="00341986" w:rsidRPr="00D877DE">
        <w:rPr>
          <w:rFonts w:ascii="Gill Sans MT" w:hAnsi="Gill Sans MT"/>
          <w:shd w:val="clear" w:color="auto" w:fill="FFFFFF"/>
        </w:rPr>
        <w:t>I</w:t>
      </w:r>
      <w:r w:rsidR="000D2E08" w:rsidRPr="00D877DE">
        <w:rPr>
          <w:rFonts w:ascii="Gill Sans MT" w:hAnsi="Gill Sans MT"/>
          <w:shd w:val="clear" w:color="auto" w:fill="FFFFFF"/>
        </w:rPr>
        <w:t>n 19</w:t>
      </w:r>
      <w:r w:rsidR="000D2E08" w:rsidRPr="00D877DE">
        <w:rPr>
          <w:rFonts w:ascii="Gill Sans MT" w:hAnsi="Gill Sans MT"/>
          <w:shd w:val="clear" w:color="auto" w:fill="FFFFFF"/>
          <w:vertAlign w:val="superscript"/>
        </w:rPr>
        <w:t>th</w:t>
      </w:r>
      <w:r w:rsidR="000D2E08" w:rsidRPr="00D877DE">
        <w:rPr>
          <w:rFonts w:ascii="Gill Sans MT" w:hAnsi="Gill Sans MT"/>
          <w:shd w:val="clear" w:color="auto" w:fill="FFFFFF"/>
        </w:rPr>
        <w:t xml:space="preserve"> and 20</w:t>
      </w:r>
      <w:r w:rsidR="000D2E08" w:rsidRPr="00D877DE">
        <w:rPr>
          <w:rFonts w:ascii="Gill Sans MT" w:hAnsi="Gill Sans MT"/>
          <w:shd w:val="clear" w:color="auto" w:fill="FFFFFF"/>
          <w:vertAlign w:val="superscript"/>
        </w:rPr>
        <w:t>th</w:t>
      </w:r>
      <w:r w:rsidR="000D2E08" w:rsidRPr="00D877DE">
        <w:rPr>
          <w:rFonts w:ascii="Gill Sans MT" w:hAnsi="Gill Sans MT"/>
          <w:shd w:val="clear" w:color="auto" w:fill="FFFFFF"/>
        </w:rPr>
        <w:t xml:space="preserve"> century anthropological practice</w:t>
      </w:r>
      <w:r w:rsidR="00341986" w:rsidRPr="00D877DE">
        <w:rPr>
          <w:rFonts w:ascii="Gill Sans MT" w:hAnsi="Gill Sans MT"/>
          <w:shd w:val="clear" w:color="auto" w:fill="FFFFFF"/>
        </w:rPr>
        <w:t>,</w:t>
      </w:r>
      <w:r w:rsidR="000D2E08" w:rsidRPr="00D877DE">
        <w:rPr>
          <w:rFonts w:ascii="Gill Sans MT" w:hAnsi="Gill Sans MT"/>
          <w:shd w:val="clear" w:color="auto" w:fill="FFFFFF"/>
        </w:rPr>
        <w:t xml:space="preserve"> academics of Amerindian studies sought to study </w:t>
      </w:r>
      <w:r w:rsidR="00AD5847" w:rsidRPr="00D877DE">
        <w:rPr>
          <w:rFonts w:ascii="Gill Sans MT" w:hAnsi="Gill Sans MT"/>
          <w:shd w:val="clear" w:color="auto" w:fill="FFFFFF"/>
        </w:rPr>
        <w:t>I</w:t>
      </w:r>
      <w:r w:rsidR="000D2E08" w:rsidRPr="00D877DE">
        <w:rPr>
          <w:rFonts w:ascii="Gill Sans MT" w:hAnsi="Gill Sans MT"/>
          <w:shd w:val="clear" w:color="auto" w:fill="FFFFFF"/>
        </w:rPr>
        <w:t xml:space="preserve">ndigenous </w:t>
      </w:r>
      <w:r w:rsidR="00B9497A" w:rsidRPr="00D877DE">
        <w:rPr>
          <w:rFonts w:ascii="Gill Sans MT" w:hAnsi="Gill Sans MT"/>
          <w:shd w:val="clear" w:color="auto" w:fill="FFFFFF"/>
        </w:rPr>
        <w:t>p</w:t>
      </w:r>
      <w:r w:rsidR="000D2E08" w:rsidRPr="00D877DE">
        <w:rPr>
          <w:rFonts w:ascii="Gill Sans MT" w:hAnsi="Gill Sans MT"/>
          <w:shd w:val="clear" w:color="auto" w:fill="FFFFFF"/>
        </w:rPr>
        <w:t>eoples to preserve cultures which they believed were becoming less authentic and thus erased (</w:t>
      </w:r>
      <w:r w:rsidR="000D2E08" w:rsidRPr="00D877DE">
        <w:rPr>
          <w:rFonts w:ascii="Gill Sans MT" w:hAnsi="Gill Sans MT" w:cs="Arial"/>
          <w:shd w:val="clear" w:color="auto" w:fill="FFFFFF"/>
        </w:rPr>
        <w:t>Arnedo-Gómez 2023)</w:t>
      </w:r>
      <w:r w:rsidR="000D2E08" w:rsidRPr="00D877DE">
        <w:rPr>
          <w:rFonts w:ascii="Gill Sans MT" w:hAnsi="Gill Sans MT"/>
          <w:shd w:val="clear" w:color="auto" w:fill="FFFFFF"/>
        </w:rPr>
        <w:t xml:space="preserve">. In salvage </w:t>
      </w:r>
      <w:r w:rsidR="004A6586" w:rsidRPr="00D877DE">
        <w:rPr>
          <w:rFonts w:ascii="Gill Sans MT" w:hAnsi="Gill Sans MT"/>
          <w:shd w:val="clear" w:color="auto" w:fill="FFFFFF"/>
        </w:rPr>
        <w:t>ethnography</w:t>
      </w:r>
      <w:r w:rsidR="000D2E08" w:rsidRPr="00D877DE">
        <w:rPr>
          <w:rFonts w:ascii="Gill Sans MT" w:hAnsi="Gill Sans MT"/>
          <w:shd w:val="clear" w:color="auto" w:fill="FFFFFF"/>
        </w:rPr>
        <w:t>, contemporary people were reductively understood as curious relics of the past, a supposedly more pure and more authentic version of human existence.</w:t>
      </w:r>
      <w:r w:rsidR="00341986" w:rsidRPr="00D877DE">
        <w:rPr>
          <w:rFonts w:ascii="Gill Sans MT" w:hAnsi="Gill Sans MT"/>
          <w:shd w:val="clear" w:color="auto" w:fill="FFFFFF"/>
        </w:rPr>
        <w:t xml:space="preserve"> </w:t>
      </w:r>
    </w:p>
    <w:p w14:paraId="22A2DCED" w14:textId="4ED3D023" w:rsidR="008C4D75" w:rsidRPr="00D877DE" w:rsidRDefault="000D2E08" w:rsidP="0023229E">
      <w:pPr>
        <w:spacing w:line="276" w:lineRule="auto"/>
        <w:ind w:firstLine="720"/>
        <w:jc w:val="both"/>
        <w:rPr>
          <w:rFonts w:ascii="Gill Sans MT" w:hAnsi="Gill Sans MT"/>
          <w:shd w:val="clear" w:color="auto" w:fill="FFFFFF"/>
        </w:rPr>
      </w:pPr>
      <w:r w:rsidRPr="00D877DE">
        <w:rPr>
          <w:rFonts w:ascii="Gill Sans MT" w:hAnsi="Gill Sans MT"/>
          <w:shd w:val="clear" w:color="auto" w:fill="FFFFFF"/>
        </w:rPr>
        <w:t xml:space="preserve">Vizenor can be understood to be directly countering this anthropological practice by discussing the famous experiences of Ishi as </w:t>
      </w:r>
      <w:r w:rsidR="00005655" w:rsidRPr="00D877DE">
        <w:rPr>
          <w:rFonts w:ascii="Gill Sans MT" w:hAnsi="Gill Sans MT"/>
          <w:shd w:val="clear" w:color="auto" w:fill="FFFFFF"/>
        </w:rPr>
        <w:t>‘</w:t>
      </w:r>
      <w:r w:rsidRPr="00D877DE">
        <w:rPr>
          <w:rFonts w:ascii="Gill Sans MT" w:hAnsi="Gill Sans MT"/>
          <w:shd w:val="clear" w:color="auto" w:fill="FFFFFF"/>
        </w:rPr>
        <w:t>a native of survivance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rather than just the </w:t>
      </w:r>
      <w:r w:rsidR="00005655" w:rsidRPr="00D877DE">
        <w:rPr>
          <w:rFonts w:ascii="Gill Sans MT" w:hAnsi="Gill Sans MT"/>
          <w:shd w:val="clear" w:color="auto" w:fill="FFFFFF"/>
        </w:rPr>
        <w:t>‘</w:t>
      </w:r>
      <w:r w:rsidRPr="00D877DE">
        <w:rPr>
          <w:rFonts w:ascii="Gill Sans MT" w:hAnsi="Gill Sans MT"/>
          <w:shd w:val="clear" w:color="auto" w:fill="FFFFFF"/>
        </w:rPr>
        <w:t>celebrated survivor of cultural genocide</w:t>
      </w:r>
      <w:r w:rsidR="00005655" w:rsidRPr="00D877DE">
        <w:rPr>
          <w:rFonts w:ascii="Gill Sans MT" w:hAnsi="Gill Sans MT"/>
          <w:shd w:val="clear" w:color="auto" w:fill="FFFFFF"/>
        </w:rPr>
        <w:t>’</w:t>
      </w:r>
      <w:r w:rsidRPr="00D877DE">
        <w:rPr>
          <w:rFonts w:ascii="Gill Sans MT" w:hAnsi="Gill Sans MT"/>
          <w:shd w:val="clear" w:color="auto" w:fill="FFFFFF"/>
        </w:rPr>
        <w:t xml:space="preserve"> (Vizenor 2008: 4-5, 8). Vizenor’s use of the word </w:t>
      </w:r>
      <w:r w:rsidR="00005655" w:rsidRPr="00D877DE">
        <w:rPr>
          <w:rFonts w:ascii="Gill Sans MT" w:hAnsi="Gill Sans MT"/>
          <w:shd w:val="clear" w:color="auto" w:fill="FFFFFF"/>
        </w:rPr>
        <w:t>‘</w:t>
      </w:r>
      <w:r w:rsidRPr="00D877DE">
        <w:rPr>
          <w:rFonts w:ascii="Gill Sans MT" w:hAnsi="Gill Sans MT"/>
          <w:shd w:val="clear" w:color="auto" w:fill="FFFFFF"/>
        </w:rPr>
        <w:t>celebrated</w:t>
      </w:r>
      <w:r w:rsidR="00005655" w:rsidRPr="00D877DE">
        <w:rPr>
          <w:rFonts w:ascii="Gill Sans MT" w:hAnsi="Gill Sans MT"/>
          <w:shd w:val="clear" w:color="auto" w:fill="FFFFFF"/>
        </w:rPr>
        <w:t>’</w:t>
      </w:r>
      <w:r w:rsidRPr="00D877DE">
        <w:rPr>
          <w:rFonts w:ascii="Gill Sans MT" w:hAnsi="Gill Sans MT"/>
          <w:shd w:val="clear" w:color="auto" w:fill="FFFFFF"/>
        </w:rPr>
        <w:t xml:space="preserve"> is of interest to me, along with what motivated the practice of salvage ethnography in the first place. Whilst histories show us that </w:t>
      </w:r>
      <w:r w:rsidR="004459B7" w:rsidRPr="00D877DE">
        <w:rPr>
          <w:rFonts w:ascii="Gill Sans MT" w:hAnsi="Gill Sans MT"/>
          <w:shd w:val="clear" w:color="auto" w:fill="FFFFFF"/>
        </w:rPr>
        <w:t>N</w:t>
      </w:r>
      <w:r w:rsidRPr="00D877DE">
        <w:rPr>
          <w:rFonts w:ascii="Gill Sans MT" w:hAnsi="Gill Sans MT"/>
          <w:shd w:val="clear" w:color="auto" w:fill="FFFFFF"/>
        </w:rPr>
        <w:t>ative American peoples and culture</w:t>
      </w:r>
      <w:r w:rsidR="00AD5847" w:rsidRPr="00D877DE">
        <w:rPr>
          <w:rFonts w:ascii="Gill Sans MT" w:hAnsi="Gill Sans MT"/>
          <w:shd w:val="clear" w:color="auto" w:fill="FFFFFF"/>
        </w:rPr>
        <w:t>s</w:t>
      </w:r>
      <w:r w:rsidRPr="00D877DE">
        <w:rPr>
          <w:rFonts w:ascii="Gill Sans MT" w:hAnsi="Gill Sans MT"/>
          <w:shd w:val="clear" w:color="auto" w:fill="FFFFFF"/>
        </w:rPr>
        <w:t xml:space="preserve"> are certainly not always celebrated, salvage ethnography speaks to a more recent</w:t>
      </w:r>
      <w:r w:rsidR="00D877DE" w:rsidRPr="00D877DE">
        <w:rPr>
          <w:rFonts w:ascii="Gill Sans MT" w:hAnsi="Gill Sans MT"/>
          <w:shd w:val="clear" w:color="auto" w:fill="FFFFFF"/>
        </w:rPr>
        <w:t xml:space="preserve"> – </w:t>
      </w:r>
      <w:r w:rsidRPr="00D877DE">
        <w:rPr>
          <w:rFonts w:ascii="Gill Sans MT" w:hAnsi="Gill Sans MT"/>
          <w:shd w:val="clear" w:color="auto" w:fill="FFFFFF"/>
        </w:rPr>
        <w:t>and perhaps equally problematic desire</w:t>
      </w:r>
      <w:r w:rsidR="00D877DE" w:rsidRPr="00D877DE">
        <w:rPr>
          <w:rFonts w:ascii="Gill Sans MT" w:hAnsi="Gill Sans MT"/>
          <w:shd w:val="clear" w:color="auto" w:fill="FFFFFF"/>
        </w:rPr>
        <w:t xml:space="preserve"> – </w:t>
      </w:r>
      <w:r w:rsidRPr="00D877DE">
        <w:rPr>
          <w:rFonts w:ascii="Gill Sans MT" w:hAnsi="Gill Sans MT"/>
          <w:shd w:val="clear" w:color="auto" w:fill="FFFFFF"/>
        </w:rPr>
        <w:t xml:space="preserve">to encourage the continuation of </w:t>
      </w:r>
      <w:r w:rsidR="004459B7" w:rsidRPr="00D877DE">
        <w:rPr>
          <w:rFonts w:ascii="Gill Sans MT" w:hAnsi="Gill Sans MT"/>
          <w:shd w:val="clear" w:color="auto" w:fill="FFFFFF"/>
        </w:rPr>
        <w:t>N</w:t>
      </w:r>
      <w:r w:rsidRPr="00D877DE">
        <w:rPr>
          <w:rFonts w:ascii="Gill Sans MT" w:hAnsi="Gill Sans MT"/>
          <w:shd w:val="clear" w:color="auto" w:fill="FFFFFF"/>
        </w:rPr>
        <w:t>ative Americans</w:t>
      </w:r>
      <w:r w:rsidR="00084479" w:rsidRPr="00D877DE">
        <w:rPr>
          <w:rFonts w:ascii="Gill Sans MT" w:hAnsi="Gill Sans MT"/>
          <w:shd w:val="clear" w:color="auto" w:fill="FFFFFF"/>
        </w:rPr>
        <w:t xml:space="preserve"> </w:t>
      </w:r>
      <w:r w:rsidRPr="00D877DE">
        <w:rPr>
          <w:rFonts w:ascii="Gill Sans MT" w:hAnsi="Gill Sans MT"/>
          <w:shd w:val="clear" w:color="auto" w:fill="FFFFFF"/>
        </w:rPr>
        <w:t xml:space="preserve">‘as they were’. In contrast, my participants are not always encouraged to reproduce people like themselves. Put another way, my participants are oftentimes not perceived to be objects worthy of preservation. They exist against a preference for ‘people like them’ </w:t>
      </w:r>
      <w:r w:rsidR="00B9497A" w:rsidRPr="00D877DE">
        <w:rPr>
          <w:rFonts w:ascii="Gill Sans MT" w:hAnsi="Gill Sans MT"/>
          <w:shd w:val="clear" w:color="auto" w:fill="FFFFFF"/>
        </w:rPr>
        <w:t>to</w:t>
      </w:r>
      <w:r w:rsidRPr="00D877DE">
        <w:rPr>
          <w:rFonts w:ascii="Gill Sans MT" w:hAnsi="Gill Sans MT"/>
          <w:shd w:val="clear" w:color="auto" w:fill="FFFFFF"/>
        </w:rPr>
        <w:t xml:space="preserve"> </w:t>
      </w:r>
      <w:r w:rsidRPr="00D877DE">
        <w:rPr>
          <w:rFonts w:ascii="Gill Sans MT" w:hAnsi="Gill Sans MT"/>
          <w:i/>
          <w:iCs/>
          <w:shd w:val="clear" w:color="auto" w:fill="FFFFFF"/>
        </w:rPr>
        <w:t>not</w:t>
      </w:r>
      <w:r w:rsidRPr="00D877DE">
        <w:rPr>
          <w:rFonts w:ascii="Gill Sans MT" w:hAnsi="Gill Sans MT"/>
          <w:shd w:val="clear" w:color="auto" w:fill="FFFFFF"/>
        </w:rPr>
        <w:t xml:space="preserve"> survive into the future. </w:t>
      </w:r>
    </w:p>
    <w:p w14:paraId="6BB8B068" w14:textId="535C09B4" w:rsidR="00BA0415" w:rsidRPr="00D877DE" w:rsidRDefault="00A41D58" w:rsidP="0023229E">
      <w:pPr>
        <w:spacing w:line="276" w:lineRule="auto"/>
        <w:ind w:firstLine="720"/>
        <w:jc w:val="both"/>
        <w:rPr>
          <w:rFonts w:ascii="Gill Sans MT" w:hAnsi="Gill Sans MT"/>
          <w:shd w:val="clear" w:color="auto" w:fill="FFFFFF"/>
        </w:rPr>
      </w:pPr>
      <w:r w:rsidRPr="00D877DE">
        <w:rPr>
          <w:rFonts w:ascii="Gill Sans MT" w:hAnsi="Gill Sans MT"/>
          <w:shd w:val="clear" w:color="auto" w:fill="FFFFFF"/>
        </w:rPr>
        <w:t xml:space="preserve">I hold that there are two </w:t>
      </w:r>
      <w:r w:rsidR="00D95584" w:rsidRPr="00D877DE">
        <w:rPr>
          <w:rFonts w:ascii="Gill Sans MT" w:hAnsi="Gill Sans MT"/>
          <w:shd w:val="clear" w:color="auto" w:fill="FFFFFF"/>
        </w:rPr>
        <w:t>important</w:t>
      </w:r>
      <w:r w:rsidRPr="00D877DE">
        <w:rPr>
          <w:rFonts w:ascii="Gill Sans MT" w:hAnsi="Gill Sans MT"/>
          <w:shd w:val="clear" w:color="auto" w:fill="FFFFFF"/>
        </w:rPr>
        <w:t xml:space="preserve"> reasons for this diverging treatment. The first is that my participants and Vizenor’s face </w:t>
      </w:r>
      <w:r w:rsidR="008C4D75" w:rsidRPr="00D877DE">
        <w:rPr>
          <w:rFonts w:ascii="Gill Sans MT" w:hAnsi="Gill Sans MT"/>
          <w:shd w:val="clear" w:color="auto" w:fill="FFFFFF"/>
        </w:rPr>
        <w:t>differing forms of discrimination</w:t>
      </w:r>
      <w:r w:rsidRPr="00D877DE">
        <w:rPr>
          <w:rFonts w:ascii="Gill Sans MT" w:hAnsi="Gill Sans MT"/>
          <w:shd w:val="clear" w:color="auto" w:fill="FFFFFF"/>
        </w:rPr>
        <w:t xml:space="preserve">. Whereas the basis of discrimination towards people with NF1 is their </w:t>
      </w:r>
      <w:r w:rsidR="00084479" w:rsidRPr="00D877DE">
        <w:rPr>
          <w:rFonts w:ascii="Gill Sans MT" w:hAnsi="Gill Sans MT"/>
          <w:shd w:val="clear" w:color="auto" w:fill="FFFFFF"/>
        </w:rPr>
        <w:t>supposedly abnormal</w:t>
      </w:r>
      <w:r w:rsidRPr="00D877DE">
        <w:rPr>
          <w:rFonts w:ascii="Gill Sans MT" w:hAnsi="Gill Sans MT"/>
          <w:shd w:val="clear" w:color="auto" w:fill="FFFFFF"/>
        </w:rPr>
        <w:t xml:space="preserve"> genome, </w:t>
      </w:r>
      <w:r w:rsidR="00C045DA" w:rsidRPr="00D877DE">
        <w:rPr>
          <w:rFonts w:ascii="Gill Sans MT" w:hAnsi="Gill Sans MT"/>
          <w:shd w:val="clear" w:color="auto" w:fill="FFFFFF"/>
        </w:rPr>
        <w:t>Native American people</w:t>
      </w:r>
      <w:r w:rsidR="00B9497A" w:rsidRPr="00D877DE">
        <w:rPr>
          <w:rFonts w:ascii="Gill Sans MT" w:hAnsi="Gill Sans MT"/>
          <w:shd w:val="clear" w:color="auto" w:fill="FFFFFF"/>
        </w:rPr>
        <w:t>s</w:t>
      </w:r>
      <w:r w:rsidR="00C045DA" w:rsidRPr="00D877DE">
        <w:rPr>
          <w:rFonts w:ascii="Gill Sans MT" w:hAnsi="Gill Sans MT"/>
          <w:shd w:val="clear" w:color="auto" w:fill="FFFFFF"/>
        </w:rPr>
        <w:t xml:space="preserve"> have </w:t>
      </w:r>
      <w:r w:rsidRPr="00D877DE">
        <w:rPr>
          <w:rFonts w:ascii="Gill Sans MT" w:hAnsi="Gill Sans MT"/>
          <w:shd w:val="clear" w:color="auto" w:fill="FFFFFF"/>
        </w:rPr>
        <w:t>face</w:t>
      </w:r>
      <w:r w:rsidR="00AD5847" w:rsidRPr="00D877DE">
        <w:rPr>
          <w:rFonts w:ascii="Gill Sans MT" w:hAnsi="Gill Sans MT"/>
          <w:shd w:val="clear" w:color="auto" w:fill="FFFFFF"/>
        </w:rPr>
        <w:t>d and continue to face</w:t>
      </w:r>
      <w:r w:rsidRPr="00D877DE">
        <w:rPr>
          <w:rFonts w:ascii="Gill Sans MT" w:hAnsi="Gill Sans MT"/>
          <w:shd w:val="clear" w:color="auto" w:fill="FFFFFF"/>
        </w:rPr>
        <w:t xml:space="preserve"> discrimination based on their ‘indigeneity’</w:t>
      </w:r>
      <w:r w:rsidR="00EA396A" w:rsidRPr="00D877DE">
        <w:rPr>
          <w:rFonts w:ascii="Gill Sans MT" w:hAnsi="Gill Sans MT"/>
          <w:shd w:val="clear" w:color="auto" w:fill="FFFFFF"/>
        </w:rPr>
        <w:t xml:space="preserve"> vis-à-vis racist hierarchies</w:t>
      </w:r>
      <w:r w:rsidRPr="00D877DE">
        <w:rPr>
          <w:rFonts w:ascii="Gill Sans MT" w:hAnsi="Gill Sans MT"/>
          <w:shd w:val="clear" w:color="auto" w:fill="FFFFFF"/>
        </w:rPr>
        <w:t>. Whilst both ‘genetic health’</w:t>
      </w:r>
      <w:r w:rsidR="00EA396A" w:rsidRPr="00D877DE">
        <w:rPr>
          <w:rFonts w:ascii="Gill Sans MT" w:hAnsi="Gill Sans MT"/>
          <w:shd w:val="clear" w:color="auto" w:fill="FFFFFF"/>
        </w:rPr>
        <w:t xml:space="preserve"> and ‘race’</w:t>
      </w:r>
      <w:r w:rsidRPr="00D877DE">
        <w:rPr>
          <w:rFonts w:ascii="Gill Sans MT" w:hAnsi="Gill Sans MT"/>
          <w:shd w:val="clear" w:color="auto" w:fill="FFFFFF"/>
        </w:rPr>
        <w:t xml:space="preserve"> are sociobiological constructs</w:t>
      </w:r>
      <w:r w:rsidR="00D877DE" w:rsidRPr="00D877DE">
        <w:rPr>
          <w:rFonts w:ascii="Gill Sans MT" w:hAnsi="Gill Sans MT"/>
          <w:shd w:val="clear" w:color="auto" w:fill="FFFFFF"/>
        </w:rPr>
        <w:t xml:space="preserve"> – </w:t>
      </w:r>
      <w:r w:rsidRPr="00D877DE">
        <w:rPr>
          <w:rFonts w:ascii="Gill Sans MT" w:hAnsi="Gill Sans MT"/>
          <w:shd w:val="clear" w:color="auto" w:fill="FFFFFF"/>
        </w:rPr>
        <w:t>constructs which have historically been weaponised to reinforce the legitimacy of the other</w:t>
      </w:r>
      <w:r w:rsidR="00D877DE" w:rsidRPr="00D877DE">
        <w:rPr>
          <w:rFonts w:ascii="Gill Sans MT" w:hAnsi="Gill Sans MT"/>
          <w:shd w:val="clear" w:color="auto" w:fill="FFFFFF"/>
        </w:rPr>
        <w:t xml:space="preserve"> – </w:t>
      </w:r>
      <w:r w:rsidRPr="00D877DE">
        <w:rPr>
          <w:rFonts w:ascii="Gill Sans MT" w:hAnsi="Gill Sans MT"/>
          <w:shd w:val="clear" w:color="auto" w:fill="FFFFFF"/>
        </w:rPr>
        <w:t xml:space="preserve">they are not </w:t>
      </w:r>
      <w:r w:rsidR="00EA396A" w:rsidRPr="00D877DE">
        <w:rPr>
          <w:rFonts w:ascii="Gill Sans MT" w:hAnsi="Gill Sans MT"/>
          <w:shd w:val="clear" w:color="auto" w:fill="FFFFFF"/>
        </w:rPr>
        <w:t>equivalent</w:t>
      </w:r>
      <w:r w:rsidRPr="00D877DE">
        <w:rPr>
          <w:rFonts w:ascii="Gill Sans MT" w:hAnsi="Gill Sans MT"/>
          <w:shd w:val="clear" w:color="auto" w:fill="FFFFFF"/>
        </w:rPr>
        <w:t xml:space="preserve">. </w:t>
      </w:r>
      <w:r w:rsidR="00EA396A" w:rsidRPr="00D877DE">
        <w:rPr>
          <w:rFonts w:ascii="Gill Sans MT" w:hAnsi="Gill Sans MT"/>
          <w:shd w:val="clear" w:color="auto" w:fill="FFFFFF"/>
        </w:rPr>
        <w:t>I</w:t>
      </w:r>
      <w:r w:rsidRPr="00D877DE">
        <w:rPr>
          <w:rFonts w:ascii="Gill Sans MT" w:hAnsi="Gill Sans MT"/>
          <w:shd w:val="clear" w:color="auto" w:fill="FFFFFF"/>
        </w:rPr>
        <w:t xml:space="preserve">ndigeneity has been understood as a form of radical alterity, </w:t>
      </w:r>
      <w:r w:rsidRPr="00D877DE">
        <w:rPr>
          <w:rFonts w:ascii="Gill Sans MT" w:hAnsi="Gill Sans MT"/>
          <w:shd w:val="clear" w:color="auto" w:fill="FFFFFF"/>
        </w:rPr>
        <w:lastRenderedPageBreak/>
        <w:t>whereas genetic difference</w:t>
      </w:r>
      <w:r w:rsidR="00D877DE" w:rsidRPr="00D877DE">
        <w:rPr>
          <w:rFonts w:ascii="Gill Sans MT" w:hAnsi="Gill Sans MT"/>
          <w:shd w:val="clear" w:color="auto" w:fill="FFFFFF"/>
        </w:rPr>
        <w:t xml:space="preserve"> – </w:t>
      </w:r>
      <w:r w:rsidRPr="00D877DE">
        <w:rPr>
          <w:rFonts w:ascii="Gill Sans MT" w:hAnsi="Gill Sans MT"/>
          <w:shd w:val="clear" w:color="auto" w:fill="FFFFFF"/>
        </w:rPr>
        <w:t>or ‘disease’</w:t>
      </w:r>
      <w:r w:rsidR="00D877DE" w:rsidRPr="00D877DE">
        <w:rPr>
          <w:rFonts w:ascii="Gill Sans MT" w:hAnsi="Gill Sans MT"/>
          <w:shd w:val="clear" w:color="auto" w:fill="FFFFFF"/>
        </w:rPr>
        <w:t xml:space="preserve"> – </w:t>
      </w:r>
      <w:r w:rsidRPr="00D877DE">
        <w:rPr>
          <w:rFonts w:ascii="Gill Sans MT" w:hAnsi="Gill Sans MT"/>
          <w:shd w:val="clear" w:color="auto" w:fill="FFFFFF"/>
        </w:rPr>
        <w:t>is conceived of as a risk</w:t>
      </w:r>
      <w:r w:rsidR="00EA396A" w:rsidRPr="00D877DE">
        <w:rPr>
          <w:rFonts w:ascii="Gill Sans MT" w:hAnsi="Gill Sans MT"/>
          <w:shd w:val="clear" w:color="auto" w:fill="FFFFFF"/>
        </w:rPr>
        <w:t xml:space="preserve"> which is</w:t>
      </w:r>
      <w:r w:rsidRPr="00D877DE">
        <w:rPr>
          <w:rFonts w:ascii="Gill Sans MT" w:hAnsi="Gill Sans MT"/>
          <w:shd w:val="clear" w:color="auto" w:fill="FFFFFF"/>
        </w:rPr>
        <w:t xml:space="preserve"> inherent in every population</w:t>
      </w:r>
      <w:r w:rsidR="00EA396A" w:rsidRPr="00D877DE">
        <w:rPr>
          <w:rFonts w:ascii="Gill Sans MT" w:hAnsi="Gill Sans MT"/>
          <w:shd w:val="clear" w:color="auto" w:fill="FFFFFF"/>
        </w:rPr>
        <w:t xml:space="preserve"> (</w:t>
      </w:r>
      <w:r w:rsidR="00CC5906" w:rsidRPr="00D877DE">
        <w:rPr>
          <w:rFonts w:ascii="Gill Sans MT" w:hAnsi="Gill Sans MT"/>
          <w:color w:val="242424"/>
          <w:bdr w:val="none" w:sz="0" w:space="0" w:color="auto" w:frame="1"/>
          <w:lang w:val="en-US"/>
        </w:rPr>
        <w:t>Rabinow 1996; Rose 2007</w:t>
      </w:r>
      <w:r w:rsidR="00EA396A" w:rsidRPr="00D877DE">
        <w:rPr>
          <w:rFonts w:ascii="Gill Sans MT" w:hAnsi="Gill Sans MT"/>
          <w:shd w:val="clear" w:color="auto" w:fill="FFFFFF"/>
        </w:rPr>
        <w:t>)</w:t>
      </w:r>
      <w:r w:rsidRPr="00D877DE">
        <w:rPr>
          <w:rFonts w:ascii="Gill Sans MT" w:hAnsi="Gill Sans MT"/>
          <w:shd w:val="clear" w:color="auto" w:fill="FFFFFF"/>
        </w:rPr>
        <w:t>.</w:t>
      </w:r>
      <w:r w:rsidR="00EA396A" w:rsidRPr="00D877DE">
        <w:rPr>
          <w:rFonts w:ascii="Gill Sans MT" w:hAnsi="Gill Sans MT"/>
          <w:shd w:val="clear" w:color="auto" w:fill="FFFFFF"/>
        </w:rPr>
        <w:t xml:space="preserve"> </w:t>
      </w:r>
      <w:r w:rsidR="00084479" w:rsidRPr="00D877DE">
        <w:rPr>
          <w:rFonts w:ascii="Gill Sans MT" w:hAnsi="Gill Sans MT"/>
          <w:shd w:val="clear" w:color="auto" w:fill="FFFFFF"/>
        </w:rPr>
        <w:t>Moreover, I</w:t>
      </w:r>
      <w:r w:rsidR="00EA396A" w:rsidRPr="00D877DE">
        <w:rPr>
          <w:rFonts w:ascii="Gill Sans MT" w:hAnsi="Gill Sans MT"/>
          <w:shd w:val="clear" w:color="auto" w:fill="FFFFFF"/>
        </w:rPr>
        <w:t>ndigenous identity pertains not simply to ethnogenetic identity,</w:t>
      </w:r>
      <w:r w:rsidR="00EA396A" w:rsidRPr="00D877DE">
        <w:rPr>
          <w:rStyle w:val="FootnoteReference"/>
          <w:rFonts w:ascii="Gill Sans MT" w:hAnsi="Gill Sans MT"/>
          <w:shd w:val="clear" w:color="auto" w:fill="FFFFFF"/>
        </w:rPr>
        <w:footnoteReference w:id="3"/>
      </w:r>
      <w:r w:rsidR="00EA396A" w:rsidRPr="00D877DE">
        <w:rPr>
          <w:rFonts w:ascii="Gill Sans MT" w:hAnsi="Gill Sans MT"/>
          <w:shd w:val="clear" w:color="auto" w:fill="FFFFFF"/>
        </w:rPr>
        <w:t xml:space="preserve"> but also to culture and history</w:t>
      </w:r>
      <w:r w:rsidR="00D95584" w:rsidRPr="00D877DE">
        <w:rPr>
          <w:rFonts w:ascii="Gill Sans MT" w:hAnsi="Gill Sans MT"/>
          <w:shd w:val="clear" w:color="auto" w:fill="FFFFFF"/>
        </w:rPr>
        <w:t>,</w:t>
      </w:r>
      <w:r w:rsidR="00C045DA" w:rsidRPr="00D877DE">
        <w:rPr>
          <w:rFonts w:ascii="Gill Sans MT" w:hAnsi="Gill Sans MT"/>
          <w:shd w:val="clear" w:color="auto" w:fill="FFFFFF"/>
        </w:rPr>
        <w:t xml:space="preserve"> among other facets</w:t>
      </w:r>
      <w:r w:rsidR="00EA396A" w:rsidRPr="00D877DE">
        <w:rPr>
          <w:rFonts w:ascii="Gill Sans MT" w:hAnsi="Gill Sans MT"/>
          <w:shd w:val="clear" w:color="auto" w:fill="FFFFFF"/>
        </w:rPr>
        <w:t>.</w:t>
      </w:r>
      <w:r w:rsidRPr="00D877DE">
        <w:rPr>
          <w:rFonts w:ascii="Gill Sans MT" w:hAnsi="Gill Sans MT"/>
          <w:shd w:val="clear" w:color="auto" w:fill="FFFFFF"/>
        </w:rPr>
        <w:t xml:space="preserve"> </w:t>
      </w:r>
      <w:r w:rsidR="00AD5847" w:rsidRPr="00D877DE">
        <w:rPr>
          <w:rFonts w:ascii="Gill Sans MT" w:hAnsi="Gill Sans MT"/>
          <w:shd w:val="clear" w:color="auto" w:fill="FFFFFF"/>
        </w:rPr>
        <w:t>The</w:t>
      </w:r>
      <w:r w:rsidR="00BA0415" w:rsidRPr="00D877DE">
        <w:rPr>
          <w:rFonts w:ascii="Gill Sans MT" w:hAnsi="Gill Sans MT"/>
          <w:shd w:val="clear" w:color="auto" w:fill="FFFFFF"/>
        </w:rPr>
        <w:t xml:space="preserve"> second reason for the differing </w:t>
      </w:r>
      <w:r w:rsidR="001A2CC9" w:rsidRPr="00D877DE">
        <w:rPr>
          <w:rFonts w:ascii="Gill Sans MT" w:hAnsi="Gill Sans MT"/>
          <w:shd w:val="clear" w:color="auto" w:fill="FFFFFF"/>
        </w:rPr>
        <w:t xml:space="preserve">conceptual </w:t>
      </w:r>
      <w:r w:rsidR="00BA0415" w:rsidRPr="00D877DE">
        <w:rPr>
          <w:rFonts w:ascii="Gill Sans MT" w:hAnsi="Gill Sans MT"/>
          <w:shd w:val="clear" w:color="auto" w:fill="FFFFFF"/>
        </w:rPr>
        <w:t xml:space="preserve">treatment for my participants and </w:t>
      </w:r>
      <w:r w:rsidR="001A2CC9" w:rsidRPr="00D877DE">
        <w:rPr>
          <w:rFonts w:ascii="Gill Sans MT" w:hAnsi="Gill Sans MT"/>
          <w:shd w:val="clear" w:color="auto" w:fill="FFFFFF"/>
        </w:rPr>
        <w:t xml:space="preserve">those of </w:t>
      </w:r>
      <w:r w:rsidR="00BA0415" w:rsidRPr="00D877DE">
        <w:rPr>
          <w:rFonts w:ascii="Gill Sans MT" w:hAnsi="Gill Sans MT"/>
          <w:shd w:val="clear" w:color="auto" w:fill="FFFFFF"/>
        </w:rPr>
        <w:t>Vizenor’s concerns</w:t>
      </w:r>
      <w:r w:rsidR="00D95584" w:rsidRPr="00D877DE">
        <w:rPr>
          <w:rFonts w:ascii="Gill Sans MT" w:hAnsi="Gill Sans MT"/>
          <w:shd w:val="clear" w:color="auto" w:fill="FFFFFF"/>
        </w:rPr>
        <w:t xml:space="preserve"> their respective</w:t>
      </w:r>
      <w:r w:rsidR="00C045DA" w:rsidRPr="00D877DE">
        <w:rPr>
          <w:rFonts w:ascii="Gill Sans MT" w:hAnsi="Gill Sans MT"/>
          <w:shd w:val="clear" w:color="auto" w:fill="FFFFFF"/>
        </w:rPr>
        <w:t xml:space="preserve"> relationship</w:t>
      </w:r>
      <w:r w:rsidR="00D95584" w:rsidRPr="00D877DE">
        <w:rPr>
          <w:rFonts w:ascii="Gill Sans MT" w:hAnsi="Gill Sans MT"/>
          <w:shd w:val="clear" w:color="auto" w:fill="FFFFFF"/>
        </w:rPr>
        <w:t>s</w:t>
      </w:r>
      <w:r w:rsidR="00BA0415" w:rsidRPr="00D877DE">
        <w:rPr>
          <w:rFonts w:ascii="Gill Sans MT" w:hAnsi="Gill Sans MT"/>
          <w:shd w:val="clear" w:color="auto" w:fill="FFFFFF"/>
        </w:rPr>
        <w:t xml:space="preserve"> to</w:t>
      </w:r>
      <w:r w:rsidR="00C045DA" w:rsidRPr="00D877DE">
        <w:rPr>
          <w:rFonts w:ascii="Gill Sans MT" w:hAnsi="Gill Sans MT"/>
          <w:shd w:val="clear" w:color="auto" w:fill="FFFFFF"/>
        </w:rPr>
        <w:t xml:space="preserve"> the</w:t>
      </w:r>
      <w:r w:rsidR="00BA0415" w:rsidRPr="00D877DE">
        <w:rPr>
          <w:rFonts w:ascii="Gill Sans MT" w:hAnsi="Gill Sans MT"/>
          <w:shd w:val="clear" w:color="auto" w:fill="FFFFFF"/>
        </w:rPr>
        <w:t xml:space="preserve"> state. </w:t>
      </w:r>
      <w:r w:rsidR="00EA396A" w:rsidRPr="00D877DE">
        <w:rPr>
          <w:rFonts w:ascii="Gill Sans MT" w:hAnsi="Gill Sans MT"/>
          <w:shd w:val="clear" w:color="auto" w:fill="FFFFFF"/>
        </w:rPr>
        <w:t xml:space="preserve">Indigenous </w:t>
      </w:r>
      <w:r w:rsidR="00D95584" w:rsidRPr="00D877DE">
        <w:rPr>
          <w:rFonts w:ascii="Gill Sans MT" w:hAnsi="Gill Sans MT"/>
          <w:shd w:val="clear" w:color="auto" w:fill="FFFFFF"/>
        </w:rPr>
        <w:t>p</w:t>
      </w:r>
      <w:r w:rsidR="00EA396A" w:rsidRPr="00D877DE">
        <w:rPr>
          <w:rFonts w:ascii="Gill Sans MT" w:hAnsi="Gill Sans MT"/>
          <w:shd w:val="clear" w:color="auto" w:fill="FFFFFF"/>
        </w:rPr>
        <w:t>eople</w:t>
      </w:r>
      <w:r w:rsidR="00BA0415" w:rsidRPr="00D877DE">
        <w:rPr>
          <w:rFonts w:ascii="Gill Sans MT" w:hAnsi="Gill Sans MT"/>
          <w:shd w:val="clear" w:color="auto" w:fill="FFFFFF"/>
        </w:rPr>
        <w:t>s</w:t>
      </w:r>
      <w:r w:rsidR="00EA396A" w:rsidRPr="00D877DE">
        <w:rPr>
          <w:rFonts w:ascii="Gill Sans MT" w:hAnsi="Gill Sans MT"/>
          <w:shd w:val="clear" w:color="auto" w:fill="FFFFFF"/>
        </w:rPr>
        <w:t xml:space="preserve"> exist</w:t>
      </w:r>
      <w:r w:rsidR="00AD5847" w:rsidRPr="00D877DE">
        <w:rPr>
          <w:rFonts w:ascii="Gill Sans MT" w:hAnsi="Gill Sans MT"/>
          <w:shd w:val="clear" w:color="auto" w:fill="FFFFFF"/>
        </w:rPr>
        <w:t>ed</w:t>
      </w:r>
      <w:r w:rsidR="00EA396A" w:rsidRPr="00D877DE">
        <w:rPr>
          <w:rFonts w:ascii="Gill Sans MT" w:hAnsi="Gill Sans MT"/>
          <w:shd w:val="clear" w:color="auto" w:fill="FFFFFF"/>
        </w:rPr>
        <w:t xml:space="preserve"> before and apart from nation states </w:t>
      </w:r>
      <w:r w:rsidR="00C045DA" w:rsidRPr="00D877DE">
        <w:rPr>
          <w:rFonts w:ascii="Gill Sans MT" w:hAnsi="Gill Sans MT"/>
          <w:shd w:val="clear" w:color="auto" w:fill="FFFFFF"/>
        </w:rPr>
        <w:t>of</w:t>
      </w:r>
      <w:r w:rsidR="00EA396A" w:rsidRPr="00D877DE">
        <w:rPr>
          <w:rFonts w:ascii="Gill Sans MT" w:hAnsi="Gill Sans MT"/>
          <w:shd w:val="clear" w:color="auto" w:fill="FFFFFF"/>
        </w:rPr>
        <w:t xml:space="preserve"> the Americas</w:t>
      </w:r>
      <w:r w:rsidR="00BA0415" w:rsidRPr="00D877DE">
        <w:rPr>
          <w:rFonts w:ascii="Gill Sans MT" w:hAnsi="Gill Sans MT"/>
          <w:shd w:val="clear" w:color="auto" w:fill="FFFFFF"/>
        </w:rPr>
        <w:t xml:space="preserve">. In contrast, </w:t>
      </w:r>
      <w:r w:rsidR="00EA396A" w:rsidRPr="00D877DE">
        <w:rPr>
          <w:rFonts w:ascii="Gill Sans MT" w:hAnsi="Gill Sans MT"/>
          <w:shd w:val="clear" w:color="auto" w:fill="FFFFFF"/>
        </w:rPr>
        <w:t>patient advocacy groups</w:t>
      </w:r>
      <w:r w:rsidR="00AD5847" w:rsidRPr="00D877DE">
        <w:rPr>
          <w:rFonts w:ascii="Gill Sans MT" w:hAnsi="Gill Sans MT"/>
          <w:shd w:val="clear" w:color="auto" w:fill="FFFFFF"/>
        </w:rPr>
        <w:t xml:space="preserve"> in the United Kingdom</w:t>
      </w:r>
      <w:r w:rsidR="00EA396A" w:rsidRPr="00D877DE">
        <w:rPr>
          <w:rFonts w:ascii="Gill Sans MT" w:hAnsi="Gill Sans MT"/>
          <w:shd w:val="clear" w:color="auto" w:fill="FFFFFF"/>
        </w:rPr>
        <w:t xml:space="preserve"> </w:t>
      </w:r>
      <w:r w:rsidR="006E0465" w:rsidRPr="00D877DE">
        <w:rPr>
          <w:rFonts w:ascii="Gill Sans MT" w:hAnsi="Gill Sans MT"/>
          <w:shd w:val="clear" w:color="auto" w:fill="FFFFFF"/>
        </w:rPr>
        <w:t>often work in tandem with the government</w:t>
      </w:r>
      <w:r w:rsidR="00EA396A" w:rsidRPr="00D877DE">
        <w:rPr>
          <w:rFonts w:ascii="Gill Sans MT" w:hAnsi="Gill Sans MT"/>
          <w:shd w:val="clear" w:color="auto" w:fill="FFFFFF"/>
        </w:rPr>
        <w:t xml:space="preserve">. </w:t>
      </w:r>
      <w:r w:rsidR="004459B7" w:rsidRPr="00D877DE">
        <w:rPr>
          <w:rFonts w:ascii="Gill Sans MT" w:hAnsi="Gill Sans MT"/>
          <w:bdr w:val="none" w:sz="0" w:space="0" w:color="auto" w:frame="1"/>
          <w:lang w:val="en-US"/>
        </w:rPr>
        <w:t xml:space="preserve">Consider that the term ‘native’ </w:t>
      </w:r>
      <w:r w:rsidR="006E7AAC" w:rsidRPr="00D877DE">
        <w:rPr>
          <w:rFonts w:ascii="Gill Sans MT" w:hAnsi="Gill Sans MT"/>
          <w:bdr w:val="none" w:sz="0" w:space="0" w:color="auto" w:frame="1"/>
          <w:lang w:val="en-US"/>
        </w:rPr>
        <w:t>can</w:t>
      </w:r>
      <w:r w:rsidR="004459B7" w:rsidRPr="00D877DE">
        <w:rPr>
          <w:rFonts w:ascii="Gill Sans MT" w:hAnsi="Gill Sans MT"/>
          <w:bdr w:val="none" w:sz="0" w:space="0" w:color="auto" w:frame="1"/>
          <w:lang w:val="en-US"/>
        </w:rPr>
        <w:t xml:space="preserve"> be</w:t>
      </w:r>
      <w:r w:rsidR="006E7AAC" w:rsidRPr="00D877DE">
        <w:rPr>
          <w:rFonts w:ascii="Gill Sans MT" w:hAnsi="Gill Sans MT"/>
          <w:bdr w:val="none" w:sz="0" w:space="0" w:color="auto" w:frame="1"/>
          <w:lang w:val="en-US"/>
        </w:rPr>
        <w:t xml:space="preserve"> an</w:t>
      </w:r>
      <w:r w:rsidR="004459B7" w:rsidRPr="00D877DE">
        <w:rPr>
          <w:rFonts w:ascii="Gill Sans MT" w:hAnsi="Gill Sans MT"/>
          <w:bdr w:val="none" w:sz="0" w:space="0" w:color="auto" w:frame="1"/>
          <w:lang w:val="en-US"/>
        </w:rPr>
        <w:t xml:space="preserve"> appropriate </w:t>
      </w:r>
      <w:r w:rsidR="006E7AAC" w:rsidRPr="00D877DE">
        <w:rPr>
          <w:rFonts w:ascii="Gill Sans MT" w:hAnsi="Gill Sans MT"/>
          <w:bdr w:val="none" w:sz="0" w:space="0" w:color="auto" w:frame="1"/>
          <w:lang w:val="en-US"/>
        </w:rPr>
        <w:t>descriptor of</w:t>
      </w:r>
      <w:r w:rsidR="004459B7" w:rsidRPr="00D877DE">
        <w:rPr>
          <w:rFonts w:ascii="Gill Sans MT" w:hAnsi="Gill Sans MT"/>
          <w:bdr w:val="none" w:sz="0" w:space="0" w:color="auto" w:frame="1"/>
          <w:lang w:val="en-US"/>
        </w:rPr>
        <w:t xml:space="preserve"> both my participants and Vizenor’s, but that the meaning of this term differs radically </w:t>
      </w:r>
      <w:r w:rsidR="00D43F55" w:rsidRPr="00D877DE">
        <w:rPr>
          <w:rFonts w:ascii="Gill Sans MT" w:hAnsi="Gill Sans MT"/>
          <w:bdr w:val="none" w:sz="0" w:space="0" w:color="auto" w:frame="1"/>
          <w:lang w:val="en-US"/>
        </w:rPr>
        <w:t>in each context</w:t>
      </w:r>
      <w:r w:rsidR="004459B7" w:rsidRPr="00D877DE">
        <w:rPr>
          <w:rFonts w:ascii="Gill Sans MT" w:hAnsi="Gill Sans MT"/>
          <w:bdr w:val="none" w:sz="0" w:space="0" w:color="auto" w:frame="1"/>
          <w:lang w:val="en-US"/>
        </w:rPr>
        <w:t xml:space="preserve">. Biosocial communities can be </w:t>
      </w:r>
      <w:r w:rsidR="00D43F55" w:rsidRPr="00D877DE">
        <w:rPr>
          <w:rFonts w:ascii="Gill Sans MT" w:hAnsi="Gill Sans MT"/>
          <w:bdr w:val="none" w:sz="0" w:space="0" w:color="auto" w:frame="1"/>
          <w:lang w:val="en-US"/>
        </w:rPr>
        <w:t>understood</w:t>
      </w:r>
      <w:r w:rsidR="004459B7" w:rsidRPr="00D877DE">
        <w:rPr>
          <w:rFonts w:ascii="Gill Sans MT" w:hAnsi="Gill Sans MT"/>
          <w:bdr w:val="none" w:sz="0" w:space="0" w:color="auto" w:frame="1"/>
          <w:lang w:val="en-US"/>
        </w:rPr>
        <w:t xml:space="preserve"> as </w:t>
      </w:r>
      <w:r w:rsidR="001A2CC9" w:rsidRPr="00D877DE">
        <w:rPr>
          <w:rFonts w:ascii="Gill Sans MT" w:hAnsi="Gill Sans MT"/>
          <w:bdr w:val="none" w:sz="0" w:space="0" w:color="auto" w:frame="1"/>
          <w:lang w:val="en-US"/>
        </w:rPr>
        <w:t xml:space="preserve">being </w:t>
      </w:r>
      <w:r w:rsidR="001A2CC9" w:rsidRPr="00D877DE">
        <w:rPr>
          <w:rFonts w:ascii="Gill Sans MT" w:hAnsi="Gill Sans MT"/>
          <w:i/>
          <w:iCs/>
          <w:bdr w:val="none" w:sz="0" w:space="0" w:color="auto" w:frame="1"/>
          <w:lang w:val="en-US"/>
        </w:rPr>
        <w:t>native</w:t>
      </w:r>
      <w:r w:rsidR="001A2CC9" w:rsidRPr="00D877DE">
        <w:rPr>
          <w:rFonts w:ascii="Gill Sans MT" w:hAnsi="Gill Sans MT"/>
          <w:bdr w:val="none" w:sz="0" w:space="0" w:color="auto" w:frame="1"/>
          <w:lang w:val="en-US"/>
        </w:rPr>
        <w:t xml:space="preserve"> </w:t>
      </w:r>
      <w:r w:rsidR="004459B7" w:rsidRPr="00D877DE">
        <w:rPr>
          <w:rFonts w:ascii="Gill Sans MT" w:hAnsi="Gill Sans MT"/>
          <w:bdr w:val="none" w:sz="0" w:space="0" w:color="auto" w:frame="1"/>
          <w:lang w:val="en-US"/>
        </w:rPr>
        <w:t xml:space="preserve">to the neoliberal state </w:t>
      </w:r>
      <w:r w:rsidR="006E7AAC" w:rsidRPr="00D877DE">
        <w:rPr>
          <w:rFonts w:ascii="Gill Sans MT" w:hAnsi="Gill Sans MT"/>
          <w:bdr w:val="none" w:sz="0" w:space="0" w:color="auto" w:frame="1"/>
          <w:lang w:val="en-US"/>
        </w:rPr>
        <w:t>because</w:t>
      </w:r>
      <w:r w:rsidR="004459B7" w:rsidRPr="00D877DE">
        <w:rPr>
          <w:rFonts w:ascii="Gill Sans MT" w:hAnsi="Gill Sans MT"/>
          <w:bdr w:val="none" w:sz="0" w:space="0" w:color="auto" w:frame="1"/>
          <w:lang w:val="en-US"/>
        </w:rPr>
        <w:t xml:space="preserve"> they are formed within it</w:t>
      </w:r>
      <w:r w:rsidR="00B9497A" w:rsidRPr="00D877DE">
        <w:rPr>
          <w:rFonts w:ascii="Gill Sans MT" w:hAnsi="Gill Sans MT"/>
          <w:bdr w:val="none" w:sz="0" w:space="0" w:color="auto" w:frame="1"/>
          <w:lang w:val="en-US"/>
        </w:rPr>
        <w:t>. Moreover, g</w:t>
      </w:r>
      <w:r w:rsidR="008C4D75" w:rsidRPr="00D877DE">
        <w:rPr>
          <w:rFonts w:ascii="Gill Sans MT" w:hAnsi="Gill Sans MT"/>
          <w:bdr w:val="none" w:sz="0" w:space="0" w:color="auto" w:frame="1"/>
          <w:lang w:val="en-US"/>
        </w:rPr>
        <w:t xml:space="preserve">roups such as </w:t>
      </w:r>
      <w:r w:rsidR="00B83267" w:rsidRPr="00D877DE">
        <w:rPr>
          <w:rFonts w:ascii="Gill Sans MT" w:hAnsi="Gill Sans MT"/>
          <w:bdr w:val="none" w:sz="0" w:space="0" w:color="auto" w:frame="1"/>
          <w:lang w:val="en-US"/>
        </w:rPr>
        <w:t>NFC</w:t>
      </w:r>
      <w:r w:rsidR="008C4D75" w:rsidRPr="00D877DE">
        <w:rPr>
          <w:rFonts w:ascii="Gill Sans MT" w:hAnsi="Gill Sans MT"/>
          <w:bdr w:val="none" w:sz="0" w:space="0" w:color="auto" w:frame="1"/>
          <w:lang w:val="en-US"/>
        </w:rPr>
        <w:t xml:space="preserve"> are </w:t>
      </w:r>
      <w:r w:rsidR="00B9497A" w:rsidRPr="00D877DE">
        <w:rPr>
          <w:rFonts w:ascii="Gill Sans MT" w:hAnsi="Gill Sans MT"/>
          <w:bdr w:val="none" w:sz="0" w:space="0" w:color="auto" w:frame="1"/>
          <w:lang w:val="en-US"/>
        </w:rPr>
        <w:t>made necessary</w:t>
      </w:r>
      <w:r w:rsidR="008C4D75" w:rsidRPr="00D877DE">
        <w:rPr>
          <w:rFonts w:ascii="Gill Sans MT" w:hAnsi="Gill Sans MT"/>
          <w:bdr w:val="none" w:sz="0" w:space="0" w:color="auto" w:frame="1"/>
          <w:lang w:val="en-US"/>
        </w:rPr>
        <w:t xml:space="preserve"> by the complex bureaucracy of </w:t>
      </w:r>
      <w:proofErr w:type="spellStart"/>
      <w:r w:rsidR="008C4D75" w:rsidRPr="00D877DE">
        <w:rPr>
          <w:rFonts w:ascii="Gill Sans MT" w:hAnsi="Gill Sans MT"/>
          <w:bdr w:val="none" w:sz="0" w:space="0" w:color="auto" w:frame="1"/>
          <w:lang w:val="en-US"/>
        </w:rPr>
        <w:t>nationali</w:t>
      </w:r>
      <w:r w:rsidR="00B9497A" w:rsidRPr="00D877DE">
        <w:rPr>
          <w:rFonts w:ascii="Gill Sans MT" w:hAnsi="Gill Sans MT"/>
          <w:bdr w:val="none" w:sz="0" w:space="0" w:color="auto" w:frame="1"/>
          <w:lang w:val="en-US"/>
        </w:rPr>
        <w:t>s</w:t>
      </w:r>
      <w:r w:rsidR="008C4D75" w:rsidRPr="00D877DE">
        <w:rPr>
          <w:rFonts w:ascii="Gill Sans MT" w:hAnsi="Gill Sans MT"/>
          <w:bdr w:val="none" w:sz="0" w:space="0" w:color="auto" w:frame="1"/>
          <w:lang w:val="en-US"/>
        </w:rPr>
        <w:t>ed</w:t>
      </w:r>
      <w:proofErr w:type="spellEnd"/>
      <w:r w:rsidR="008C4D75" w:rsidRPr="00D877DE">
        <w:rPr>
          <w:rFonts w:ascii="Gill Sans MT" w:hAnsi="Gill Sans MT"/>
          <w:bdr w:val="none" w:sz="0" w:space="0" w:color="auto" w:frame="1"/>
          <w:lang w:val="en-US"/>
        </w:rPr>
        <w:t xml:space="preserve"> healthcare systems. </w:t>
      </w:r>
      <w:r w:rsidR="00D43F55" w:rsidRPr="00D877DE">
        <w:rPr>
          <w:rFonts w:ascii="Gill Sans MT" w:hAnsi="Gill Sans MT"/>
          <w:bdr w:val="none" w:sz="0" w:space="0" w:color="auto" w:frame="1"/>
          <w:lang w:val="en-US"/>
        </w:rPr>
        <w:t xml:space="preserve">In contrast, Indigenous </w:t>
      </w:r>
      <w:r w:rsidR="00D95584" w:rsidRPr="00D877DE">
        <w:rPr>
          <w:rFonts w:ascii="Gill Sans MT" w:hAnsi="Gill Sans MT"/>
          <w:bdr w:val="none" w:sz="0" w:space="0" w:color="auto" w:frame="1"/>
          <w:lang w:val="en-US"/>
        </w:rPr>
        <w:t>p</w:t>
      </w:r>
      <w:r w:rsidR="00D43F55" w:rsidRPr="00D877DE">
        <w:rPr>
          <w:rFonts w:ascii="Gill Sans MT" w:hAnsi="Gill Sans MT"/>
          <w:bdr w:val="none" w:sz="0" w:space="0" w:color="auto" w:frame="1"/>
          <w:lang w:val="en-US"/>
        </w:rPr>
        <w:t xml:space="preserve">eoples </w:t>
      </w:r>
      <w:r w:rsidR="006E7AAC" w:rsidRPr="00D877DE">
        <w:rPr>
          <w:rFonts w:ascii="Gill Sans MT" w:hAnsi="Gill Sans MT"/>
          <w:bdr w:val="none" w:sz="0" w:space="0" w:color="auto" w:frame="1"/>
          <w:lang w:val="en-US"/>
        </w:rPr>
        <w:t xml:space="preserve">were </w:t>
      </w:r>
      <w:r w:rsidR="00502C90" w:rsidRPr="00D877DE">
        <w:rPr>
          <w:rFonts w:ascii="Gill Sans MT" w:hAnsi="Gill Sans MT"/>
          <w:bdr w:val="none" w:sz="0" w:space="0" w:color="auto" w:frame="1"/>
          <w:lang w:val="en-US"/>
        </w:rPr>
        <w:t xml:space="preserve">originally </w:t>
      </w:r>
      <w:r w:rsidR="00502C90" w:rsidRPr="00D877DE">
        <w:rPr>
          <w:rFonts w:ascii="Gill Sans MT" w:hAnsi="Gill Sans MT"/>
          <w:i/>
          <w:iCs/>
          <w:bdr w:val="none" w:sz="0" w:space="0" w:color="auto" w:frame="1"/>
          <w:lang w:val="en-US"/>
        </w:rPr>
        <w:t>external</w:t>
      </w:r>
      <w:r w:rsidR="00502C90" w:rsidRPr="00D877DE">
        <w:rPr>
          <w:rFonts w:ascii="Gill Sans MT" w:hAnsi="Gill Sans MT"/>
          <w:bdr w:val="none" w:sz="0" w:space="0" w:color="auto" w:frame="1"/>
          <w:lang w:val="en-US"/>
        </w:rPr>
        <w:t xml:space="preserve"> </w:t>
      </w:r>
      <w:r w:rsidR="006E7AAC" w:rsidRPr="00D877DE">
        <w:rPr>
          <w:rFonts w:ascii="Gill Sans MT" w:hAnsi="Gill Sans MT"/>
          <w:bdr w:val="none" w:sz="0" w:space="0" w:color="auto" w:frame="1"/>
          <w:lang w:val="en-US"/>
        </w:rPr>
        <w:t>to the modern state</w:t>
      </w:r>
      <w:r w:rsidR="008C4D75" w:rsidRPr="00D877DE">
        <w:rPr>
          <w:rFonts w:ascii="Gill Sans MT" w:hAnsi="Gill Sans MT"/>
          <w:bdr w:val="none" w:sz="0" w:space="0" w:color="auto" w:frame="1"/>
          <w:lang w:val="en-US"/>
        </w:rPr>
        <w:t>s, or else</w:t>
      </w:r>
      <w:r w:rsidR="006E7AAC" w:rsidRPr="00D877DE">
        <w:rPr>
          <w:rFonts w:ascii="Gill Sans MT" w:hAnsi="Gill Sans MT"/>
          <w:bdr w:val="none" w:sz="0" w:space="0" w:color="auto" w:frame="1"/>
          <w:lang w:val="en-US"/>
        </w:rPr>
        <w:t xml:space="preserve"> forcibly incorporated into </w:t>
      </w:r>
      <w:r w:rsidR="008C4D75" w:rsidRPr="00D877DE">
        <w:rPr>
          <w:rFonts w:ascii="Gill Sans MT" w:hAnsi="Gill Sans MT"/>
          <w:bdr w:val="none" w:sz="0" w:space="0" w:color="auto" w:frame="1"/>
          <w:lang w:val="en-US"/>
        </w:rPr>
        <w:t>them</w:t>
      </w:r>
      <w:r w:rsidR="00D43F55" w:rsidRPr="00D877DE">
        <w:rPr>
          <w:rFonts w:ascii="Gill Sans MT" w:hAnsi="Gill Sans MT"/>
          <w:bdr w:val="none" w:sz="0" w:space="0" w:color="auto" w:frame="1"/>
          <w:lang w:val="en-US"/>
        </w:rPr>
        <w:t>.</w:t>
      </w:r>
    </w:p>
    <w:p w14:paraId="3215118D" w14:textId="26285218" w:rsidR="00AD5847" w:rsidRPr="0023229E" w:rsidRDefault="00084479" w:rsidP="0023229E">
      <w:pPr>
        <w:spacing w:line="276" w:lineRule="auto"/>
        <w:ind w:firstLine="720"/>
        <w:jc w:val="both"/>
        <w:rPr>
          <w:rFonts w:ascii="Gill Sans MT" w:hAnsi="Gill Sans MT"/>
          <w:color w:val="242424"/>
          <w:bdr w:val="none" w:sz="0" w:space="0" w:color="auto" w:frame="1"/>
          <w:lang w:val="en-US"/>
        </w:rPr>
      </w:pPr>
      <w:r w:rsidRPr="00D877DE">
        <w:rPr>
          <w:rFonts w:ascii="Gill Sans MT" w:hAnsi="Gill Sans MT"/>
          <w:bdr w:val="none" w:sz="0" w:space="0" w:color="auto" w:frame="1"/>
          <w:lang w:val="en-US"/>
        </w:rPr>
        <w:t xml:space="preserve">These differences – in how people relate to the state, </w:t>
      </w:r>
      <w:r w:rsidR="00BA0415" w:rsidRPr="00D877DE">
        <w:rPr>
          <w:rFonts w:ascii="Gill Sans MT" w:hAnsi="Gill Sans MT"/>
          <w:bdr w:val="none" w:sz="0" w:space="0" w:color="auto" w:frame="1"/>
          <w:lang w:val="en-US"/>
        </w:rPr>
        <w:t>as well as</w:t>
      </w:r>
      <w:r w:rsidRPr="00D877DE">
        <w:rPr>
          <w:rFonts w:ascii="Gill Sans MT" w:hAnsi="Gill Sans MT"/>
          <w:bdr w:val="none" w:sz="0" w:space="0" w:color="auto" w:frame="1"/>
          <w:lang w:val="en-US"/>
        </w:rPr>
        <w:t xml:space="preserve"> in</w:t>
      </w:r>
      <w:r w:rsidR="00BA0415" w:rsidRPr="00D877DE">
        <w:rPr>
          <w:rFonts w:ascii="Gill Sans MT" w:hAnsi="Gill Sans MT"/>
          <w:bdr w:val="none" w:sz="0" w:space="0" w:color="auto" w:frame="1"/>
          <w:lang w:val="en-US"/>
        </w:rPr>
        <w:t xml:space="preserve"> the faulted logics </w:t>
      </w:r>
      <w:r w:rsidR="00AD5847" w:rsidRPr="00D877DE">
        <w:rPr>
          <w:rFonts w:ascii="Gill Sans MT" w:hAnsi="Gill Sans MT"/>
          <w:bdr w:val="none" w:sz="0" w:space="0" w:color="auto" w:frame="1"/>
          <w:lang w:val="en-US"/>
        </w:rPr>
        <w:t xml:space="preserve">which underpin </w:t>
      </w:r>
      <w:r w:rsidRPr="00D877DE">
        <w:rPr>
          <w:rFonts w:ascii="Gill Sans MT" w:hAnsi="Gill Sans MT"/>
          <w:bdr w:val="none" w:sz="0" w:space="0" w:color="auto" w:frame="1"/>
          <w:lang w:val="en-US"/>
        </w:rPr>
        <w:t>discrimination – not only explain differing reproductive surveillance</w:t>
      </w:r>
      <w:r w:rsidR="00D877DE" w:rsidRPr="00D877DE">
        <w:rPr>
          <w:rFonts w:ascii="Gill Sans MT" w:hAnsi="Gill Sans MT"/>
          <w:bdr w:val="none" w:sz="0" w:space="0" w:color="auto" w:frame="1"/>
          <w:lang w:val="en-US"/>
        </w:rPr>
        <w:t xml:space="preserve"> – </w:t>
      </w:r>
      <w:r w:rsidR="00BA0415" w:rsidRPr="00D877DE">
        <w:rPr>
          <w:rFonts w:ascii="Gill Sans MT" w:hAnsi="Gill Sans MT"/>
          <w:bdr w:val="none" w:sz="0" w:space="0" w:color="auto" w:frame="1"/>
          <w:lang w:val="en-US"/>
        </w:rPr>
        <w:t xml:space="preserve">as </w:t>
      </w:r>
      <w:r w:rsidR="006A77B2" w:rsidRPr="00D877DE">
        <w:rPr>
          <w:rFonts w:ascii="Gill Sans MT" w:hAnsi="Gill Sans MT"/>
          <w:bdr w:val="none" w:sz="0" w:space="0" w:color="auto" w:frame="1"/>
          <w:lang w:val="en-US"/>
        </w:rPr>
        <w:t>already mentioned</w:t>
      </w:r>
      <w:r w:rsidR="00D877DE" w:rsidRPr="00D877DE">
        <w:rPr>
          <w:rFonts w:ascii="Gill Sans MT" w:hAnsi="Gill Sans MT"/>
          <w:bdr w:val="none" w:sz="0" w:space="0" w:color="auto" w:frame="1"/>
          <w:lang w:val="en-US"/>
        </w:rPr>
        <w:t xml:space="preserve"> – </w:t>
      </w:r>
      <w:r w:rsidRPr="00D877DE">
        <w:rPr>
          <w:rFonts w:ascii="Gill Sans MT" w:hAnsi="Gill Sans MT"/>
          <w:bdr w:val="none" w:sz="0" w:space="0" w:color="auto" w:frame="1"/>
          <w:lang w:val="en-US"/>
        </w:rPr>
        <w:t xml:space="preserve">they also call for </w:t>
      </w:r>
      <w:proofErr w:type="spellStart"/>
      <w:r w:rsidR="000D7B52" w:rsidRPr="00D877DE">
        <w:rPr>
          <w:rFonts w:ascii="Gill Sans MT" w:hAnsi="Gill Sans MT"/>
          <w:bdr w:val="none" w:sz="0" w:space="0" w:color="auto" w:frame="1"/>
          <w:lang w:val="en-US"/>
        </w:rPr>
        <w:t>specialised</w:t>
      </w:r>
      <w:proofErr w:type="spellEnd"/>
      <w:r w:rsidR="00BA0415" w:rsidRPr="00D877DE">
        <w:rPr>
          <w:rFonts w:ascii="Gill Sans MT" w:hAnsi="Gill Sans MT"/>
          <w:bdr w:val="none" w:sz="0" w:space="0" w:color="auto" w:frame="1"/>
          <w:lang w:val="en-US"/>
        </w:rPr>
        <w:t xml:space="preserve"> theoretical</w:t>
      </w:r>
      <w:r w:rsidRPr="00D877DE">
        <w:rPr>
          <w:rFonts w:ascii="Gill Sans MT" w:hAnsi="Gill Sans MT"/>
          <w:bdr w:val="none" w:sz="0" w:space="0" w:color="auto" w:frame="1"/>
          <w:lang w:val="en-US"/>
        </w:rPr>
        <w:t xml:space="preserve"> approaches.</w:t>
      </w:r>
      <w:r w:rsidR="00BA0415" w:rsidRPr="00D877DE">
        <w:rPr>
          <w:rFonts w:ascii="Gill Sans MT" w:hAnsi="Gill Sans MT"/>
          <w:bdr w:val="none" w:sz="0" w:space="0" w:color="auto" w:frame="1"/>
          <w:lang w:val="en-US"/>
        </w:rPr>
        <w:t xml:space="preserve"> </w:t>
      </w:r>
      <w:r w:rsidR="00A41D58" w:rsidRPr="00D877DE">
        <w:rPr>
          <w:rFonts w:ascii="Gill Sans MT" w:hAnsi="Gill Sans MT"/>
          <w:shd w:val="clear" w:color="auto" w:fill="FFFFFF"/>
        </w:rPr>
        <w:t xml:space="preserve">While </w:t>
      </w:r>
      <w:r w:rsidR="00EA396A" w:rsidRPr="00D877DE">
        <w:rPr>
          <w:rFonts w:ascii="Gill Sans MT" w:hAnsi="Gill Sans MT"/>
          <w:shd w:val="clear" w:color="auto" w:fill="FFFFFF"/>
        </w:rPr>
        <w:t xml:space="preserve">biopolitical </w:t>
      </w:r>
      <w:r w:rsidRPr="00D877DE">
        <w:rPr>
          <w:rFonts w:ascii="Gill Sans MT" w:hAnsi="Gill Sans MT"/>
          <w:shd w:val="clear" w:color="auto" w:fill="FFFFFF"/>
        </w:rPr>
        <w:t>frameworks of analysis</w:t>
      </w:r>
      <w:r w:rsidR="00EA396A" w:rsidRPr="00D877DE">
        <w:rPr>
          <w:rFonts w:ascii="Gill Sans MT" w:hAnsi="Gill Sans MT"/>
          <w:shd w:val="clear" w:color="auto" w:fill="FFFFFF"/>
        </w:rPr>
        <w:t xml:space="preserve"> ha</w:t>
      </w:r>
      <w:r w:rsidRPr="00D877DE">
        <w:rPr>
          <w:rFonts w:ascii="Gill Sans MT" w:hAnsi="Gill Sans MT"/>
          <w:shd w:val="clear" w:color="auto" w:fill="FFFFFF"/>
        </w:rPr>
        <w:t xml:space="preserve">ve called attention to the impactful enactment of biopower by people such as William, </w:t>
      </w:r>
      <w:r w:rsidR="006A77B2" w:rsidRPr="00D877DE">
        <w:rPr>
          <w:rFonts w:ascii="Gill Sans MT" w:hAnsi="Gill Sans MT"/>
          <w:shd w:val="clear" w:color="auto" w:fill="FFFFFF"/>
        </w:rPr>
        <w:t xml:space="preserve">such </w:t>
      </w:r>
      <w:r w:rsidRPr="00D877DE">
        <w:rPr>
          <w:rFonts w:ascii="Gill Sans MT" w:hAnsi="Gill Sans MT"/>
          <w:shd w:val="clear" w:color="auto" w:fill="FFFFFF"/>
        </w:rPr>
        <w:t>Foucauldian framework</w:t>
      </w:r>
      <w:r w:rsidR="006A77B2" w:rsidRPr="00D877DE">
        <w:rPr>
          <w:rFonts w:ascii="Gill Sans MT" w:hAnsi="Gill Sans MT"/>
          <w:shd w:val="clear" w:color="auto" w:fill="FFFFFF"/>
        </w:rPr>
        <w:t>s</w:t>
      </w:r>
      <w:r w:rsidRPr="00D877DE">
        <w:rPr>
          <w:rFonts w:ascii="Gill Sans MT" w:hAnsi="Gill Sans MT"/>
          <w:shd w:val="clear" w:color="auto" w:fill="FFFFFF"/>
        </w:rPr>
        <w:t xml:space="preserve"> would be insufficient in Indigenous contexts. To </w:t>
      </w:r>
      <w:r w:rsidR="00AD5847" w:rsidRPr="00D877DE">
        <w:rPr>
          <w:rFonts w:ascii="Gill Sans MT" w:hAnsi="Gill Sans MT"/>
          <w:shd w:val="clear" w:color="auto" w:fill="FFFFFF"/>
        </w:rPr>
        <w:t>understand</w:t>
      </w:r>
      <w:r w:rsidRPr="00D877DE">
        <w:rPr>
          <w:rFonts w:ascii="Gill Sans MT" w:hAnsi="Gill Sans MT"/>
          <w:shd w:val="clear" w:color="auto" w:fill="FFFFFF"/>
        </w:rPr>
        <w:t xml:space="preserve"> Indigenous experiences, </w:t>
      </w:r>
      <w:r w:rsidR="00C045DA" w:rsidRPr="00D877DE">
        <w:rPr>
          <w:rFonts w:ascii="Gill Sans MT" w:hAnsi="Gill Sans MT" w:cs="Arial"/>
          <w:color w:val="222222"/>
          <w:shd w:val="clear" w:color="auto" w:fill="FFFFFF"/>
        </w:rPr>
        <w:t xml:space="preserve">it is necessary to </w:t>
      </w:r>
      <w:r w:rsidR="00D95584" w:rsidRPr="00D877DE">
        <w:rPr>
          <w:rFonts w:ascii="Gill Sans MT" w:hAnsi="Gill Sans MT" w:cs="Arial"/>
          <w:color w:val="222222"/>
          <w:shd w:val="clear" w:color="auto" w:fill="FFFFFF"/>
        </w:rPr>
        <w:t>attend</w:t>
      </w:r>
      <w:r w:rsidR="00C045DA" w:rsidRPr="00D877DE">
        <w:rPr>
          <w:rFonts w:ascii="Gill Sans MT" w:hAnsi="Gill Sans MT" w:cs="Arial"/>
          <w:color w:val="222222"/>
          <w:shd w:val="clear" w:color="auto" w:fill="FFFFFF"/>
        </w:rPr>
        <w:t xml:space="preserve"> to the systemic violence and structural inequality </w:t>
      </w:r>
      <w:r w:rsidR="006A77B2" w:rsidRPr="00D877DE">
        <w:rPr>
          <w:rFonts w:ascii="Gill Sans MT" w:hAnsi="Gill Sans MT" w:cs="Arial"/>
          <w:color w:val="222222"/>
          <w:shd w:val="clear" w:color="auto" w:fill="FFFFFF"/>
        </w:rPr>
        <w:t xml:space="preserve">they </w:t>
      </w:r>
      <w:r w:rsidR="00C045DA" w:rsidRPr="00D877DE">
        <w:rPr>
          <w:rFonts w:ascii="Gill Sans MT" w:hAnsi="Gill Sans MT" w:cs="Arial"/>
          <w:color w:val="222222"/>
          <w:shd w:val="clear" w:color="auto" w:fill="FFFFFF"/>
        </w:rPr>
        <w:t xml:space="preserve">face. As such, a political economy approach appears more </w:t>
      </w:r>
      <w:r w:rsidR="00D95584" w:rsidRPr="00D877DE">
        <w:rPr>
          <w:rFonts w:ascii="Gill Sans MT" w:hAnsi="Gill Sans MT" w:cs="Arial"/>
          <w:color w:val="222222"/>
          <w:shd w:val="clear" w:color="auto" w:fill="FFFFFF"/>
        </w:rPr>
        <w:t>apt</w:t>
      </w:r>
      <w:r w:rsidR="00C045DA" w:rsidRPr="00D877DE">
        <w:rPr>
          <w:rFonts w:ascii="Gill Sans MT" w:hAnsi="Gill Sans MT" w:cs="Arial"/>
          <w:color w:val="222222"/>
          <w:shd w:val="clear" w:color="auto" w:fill="FFFFFF"/>
        </w:rPr>
        <w:t xml:space="preserve">. </w:t>
      </w:r>
      <w:r w:rsidRPr="00D877DE">
        <w:rPr>
          <w:rFonts w:ascii="Gill Sans MT" w:hAnsi="Gill Sans MT"/>
          <w:shd w:val="clear" w:color="auto" w:fill="FFFFFF"/>
        </w:rPr>
        <w:t>Although</w:t>
      </w:r>
      <w:r w:rsidR="00A41D58" w:rsidRPr="00D877DE">
        <w:rPr>
          <w:rFonts w:ascii="Gill Sans MT" w:hAnsi="Gill Sans MT"/>
          <w:shd w:val="clear" w:color="auto" w:fill="FFFFFF"/>
        </w:rPr>
        <w:t xml:space="preserve"> it is tempting to see survivance as a bridge between </w:t>
      </w:r>
      <w:r w:rsidR="00AD5847" w:rsidRPr="00D877DE">
        <w:rPr>
          <w:rFonts w:ascii="Gill Sans MT" w:hAnsi="Gill Sans MT"/>
          <w:shd w:val="clear" w:color="auto" w:fill="FFFFFF"/>
        </w:rPr>
        <w:t>disc</w:t>
      </w:r>
      <w:r w:rsidR="00C045DA" w:rsidRPr="00D877DE">
        <w:rPr>
          <w:rFonts w:ascii="Gill Sans MT" w:hAnsi="Gill Sans MT"/>
          <w:shd w:val="clear" w:color="auto" w:fill="FFFFFF"/>
        </w:rPr>
        <w:t>ourses in biopolitics</w:t>
      </w:r>
      <w:r w:rsidR="00AD5847" w:rsidRPr="00D877DE">
        <w:rPr>
          <w:rFonts w:ascii="Gill Sans MT" w:hAnsi="Gill Sans MT"/>
          <w:shd w:val="clear" w:color="auto" w:fill="FFFFFF"/>
        </w:rPr>
        <w:t xml:space="preserve"> and political economy</w:t>
      </w:r>
      <w:r w:rsidR="00A41D58" w:rsidRPr="00D877DE">
        <w:rPr>
          <w:rFonts w:ascii="Gill Sans MT" w:hAnsi="Gill Sans MT"/>
          <w:shd w:val="clear" w:color="auto" w:fill="FFFFFF"/>
        </w:rPr>
        <w:t>, to do so</w:t>
      </w:r>
      <w:r w:rsidRPr="00D877DE">
        <w:rPr>
          <w:rFonts w:ascii="Gill Sans MT" w:hAnsi="Gill Sans MT"/>
          <w:shd w:val="clear" w:color="auto" w:fill="FFFFFF"/>
        </w:rPr>
        <w:t xml:space="preserve"> in the abstract would be </w:t>
      </w:r>
      <w:r w:rsidR="00C045DA" w:rsidRPr="00D877DE">
        <w:rPr>
          <w:rFonts w:ascii="Gill Sans MT" w:hAnsi="Gill Sans MT"/>
          <w:shd w:val="clear" w:color="auto" w:fill="FFFFFF"/>
        </w:rPr>
        <w:t>clumsy</w:t>
      </w:r>
      <w:r w:rsidRPr="00D877DE">
        <w:rPr>
          <w:rFonts w:ascii="Gill Sans MT" w:hAnsi="Gill Sans MT"/>
          <w:shd w:val="clear" w:color="auto" w:fill="FFFFFF"/>
        </w:rPr>
        <w:t>.</w:t>
      </w:r>
      <w:r w:rsidR="00C045DA" w:rsidRPr="00D877DE">
        <w:rPr>
          <w:rFonts w:ascii="Gill Sans MT" w:hAnsi="Gill Sans MT"/>
          <w:color w:val="242424"/>
          <w:bdr w:val="none" w:sz="0" w:space="0" w:color="auto" w:frame="1"/>
          <w:lang w:val="en-US"/>
        </w:rPr>
        <w:t xml:space="preserve"> </w:t>
      </w:r>
      <w:r w:rsidR="006A77B2" w:rsidRPr="00D877DE">
        <w:rPr>
          <w:rFonts w:ascii="Gill Sans MT" w:hAnsi="Gill Sans MT"/>
          <w:color w:val="242424"/>
          <w:bdr w:val="none" w:sz="0" w:space="0" w:color="auto" w:frame="1"/>
          <w:lang w:val="en-US"/>
        </w:rPr>
        <w:t>M</w:t>
      </w:r>
      <w:r w:rsidR="00C045DA" w:rsidRPr="00D877DE">
        <w:rPr>
          <w:rFonts w:ascii="Gill Sans MT" w:hAnsi="Gill Sans MT"/>
          <w:color w:val="242424"/>
          <w:bdr w:val="none" w:sz="0" w:space="0" w:color="auto" w:frame="1"/>
          <w:lang w:val="en-US"/>
        </w:rPr>
        <w:t xml:space="preserve">y recommendation for theoretical progress on the matter is to </w:t>
      </w:r>
      <w:r w:rsidR="006A77B2" w:rsidRPr="00D877DE">
        <w:rPr>
          <w:rFonts w:ascii="Gill Sans MT" w:hAnsi="Gill Sans MT"/>
          <w:color w:val="242424"/>
          <w:bdr w:val="none" w:sz="0" w:space="0" w:color="auto" w:frame="1"/>
          <w:lang w:val="en-US"/>
        </w:rPr>
        <w:t>call for</w:t>
      </w:r>
      <w:r w:rsidR="00C045DA" w:rsidRPr="00D877DE">
        <w:rPr>
          <w:rFonts w:ascii="Gill Sans MT" w:hAnsi="Gill Sans MT"/>
          <w:color w:val="242424"/>
          <w:bdr w:val="none" w:sz="0" w:space="0" w:color="auto" w:frame="1"/>
          <w:lang w:val="en-US"/>
        </w:rPr>
        <w:t xml:space="preserve"> greater contextual precision. If we want to reconcile the</w:t>
      </w:r>
      <w:r w:rsidR="00AD5847" w:rsidRPr="00D877DE">
        <w:rPr>
          <w:rFonts w:ascii="Gill Sans MT" w:hAnsi="Gill Sans MT"/>
          <w:color w:val="242424"/>
          <w:bdr w:val="none" w:sz="0" w:space="0" w:color="auto" w:frame="1"/>
          <w:lang w:val="en-US"/>
        </w:rPr>
        <w:t xml:space="preserve"> diverging models of biopolitics and political economy</w:t>
      </w:r>
      <w:r w:rsidR="00D877DE" w:rsidRPr="00D877DE">
        <w:rPr>
          <w:rFonts w:ascii="Gill Sans MT" w:hAnsi="Gill Sans MT"/>
          <w:color w:val="242424"/>
          <w:bdr w:val="none" w:sz="0" w:space="0" w:color="auto" w:frame="1"/>
          <w:lang w:val="en-US"/>
        </w:rPr>
        <w:t xml:space="preserve"> – </w:t>
      </w:r>
      <w:r w:rsidR="00C045DA" w:rsidRPr="00D877DE">
        <w:rPr>
          <w:rFonts w:ascii="Gill Sans MT" w:hAnsi="Gill Sans MT"/>
          <w:color w:val="242424"/>
          <w:bdr w:val="none" w:sz="0" w:space="0" w:color="auto" w:frame="1"/>
          <w:lang w:val="en-US"/>
        </w:rPr>
        <w:t>which hold</w:t>
      </w:r>
      <w:r w:rsidR="006A77B2" w:rsidRPr="00D877DE">
        <w:rPr>
          <w:rFonts w:ascii="Gill Sans MT" w:hAnsi="Gill Sans MT"/>
          <w:color w:val="242424"/>
          <w:bdr w:val="none" w:sz="0" w:space="0" w:color="auto" w:frame="1"/>
          <w:lang w:val="en-US"/>
        </w:rPr>
        <w:t>s</w:t>
      </w:r>
      <w:r w:rsidR="00C045DA" w:rsidRPr="00D877DE">
        <w:rPr>
          <w:rFonts w:ascii="Gill Sans MT" w:hAnsi="Gill Sans MT"/>
          <w:color w:val="242424"/>
          <w:bdr w:val="none" w:sz="0" w:space="0" w:color="auto" w:frame="1"/>
          <w:lang w:val="en-US"/>
        </w:rPr>
        <w:t xml:space="preserve"> the potential for substantial theoretical innovation</w:t>
      </w:r>
      <w:r w:rsidR="00D877DE" w:rsidRPr="00D877DE">
        <w:rPr>
          <w:rFonts w:ascii="Gill Sans MT" w:hAnsi="Gill Sans MT"/>
          <w:color w:val="242424"/>
          <w:bdr w:val="none" w:sz="0" w:space="0" w:color="auto" w:frame="1"/>
          <w:lang w:val="en-US"/>
        </w:rPr>
        <w:t xml:space="preserve"> – </w:t>
      </w:r>
      <w:r w:rsidR="00C045DA" w:rsidRPr="00D877DE">
        <w:rPr>
          <w:rFonts w:ascii="Gill Sans MT" w:hAnsi="Gill Sans MT"/>
          <w:color w:val="242424"/>
          <w:bdr w:val="none" w:sz="0" w:space="0" w:color="auto" w:frame="1"/>
          <w:lang w:val="en-US"/>
        </w:rPr>
        <w:t xml:space="preserve">then what is </w:t>
      </w:r>
      <w:r w:rsidR="00B9497A" w:rsidRPr="00D877DE">
        <w:rPr>
          <w:rFonts w:ascii="Gill Sans MT" w:hAnsi="Gill Sans MT"/>
          <w:color w:val="242424"/>
          <w:bdr w:val="none" w:sz="0" w:space="0" w:color="auto" w:frame="1"/>
          <w:lang w:val="en-US"/>
        </w:rPr>
        <w:t>necessary</w:t>
      </w:r>
      <w:r w:rsidR="00C045DA" w:rsidRPr="00D877DE">
        <w:rPr>
          <w:rFonts w:ascii="Gill Sans MT" w:hAnsi="Gill Sans MT"/>
          <w:color w:val="242424"/>
          <w:bdr w:val="none" w:sz="0" w:space="0" w:color="auto" w:frame="1"/>
          <w:lang w:val="en-US"/>
        </w:rPr>
        <w:t xml:space="preserve"> is </w:t>
      </w:r>
      <w:r w:rsidR="00AD5847" w:rsidRPr="00D877DE">
        <w:rPr>
          <w:rFonts w:ascii="Gill Sans MT" w:hAnsi="Gill Sans MT"/>
          <w:color w:val="242424"/>
          <w:bdr w:val="none" w:sz="0" w:space="0" w:color="auto" w:frame="1"/>
          <w:lang w:val="en-US"/>
        </w:rPr>
        <w:t xml:space="preserve">a specific </w:t>
      </w:r>
      <w:r w:rsidR="00C045DA" w:rsidRPr="00D877DE">
        <w:rPr>
          <w:rFonts w:ascii="Gill Sans MT" w:hAnsi="Gill Sans MT"/>
          <w:color w:val="242424"/>
          <w:bdr w:val="none" w:sz="0" w:space="0" w:color="auto" w:frame="1"/>
          <w:lang w:val="en-US"/>
        </w:rPr>
        <w:t xml:space="preserve">ethnographic </w:t>
      </w:r>
      <w:r w:rsidR="00AD5847" w:rsidRPr="00D877DE">
        <w:rPr>
          <w:rFonts w:ascii="Gill Sans MT" w:hAnsi="Gill Sans MT"/>
          <w:color w:val="242424"/>
          <w:bdr w:val="none" w:sz="0" w:space="0" w:color="auto" w:frame="1"/>
          <w:lang w:val="en-US"/>
        </w:rPr>
        <w:t>comparison</w:t>
      </w:r>
      <w:r w:rsidR="00C045DA" w:rsidRPr="00D877DE">
        <w:rPr>
          <w:rFonts w:ascii="Gill Sans MT" w:hAnsi="Gill Sans MT"/>
          <w:color w:val="242424"/>
          <w:bdr w:val="none" w:sz="0" w:space="0" w:color="auto" w:frame="1"/>
          <w:lang w:val="en-US"/>
        </w:rPr>
        <w:t>. What is needed is a comparative project between a</w:t>
      </w:r>
      <w:r w:rsidR="00D95584" w:rsidRPr="00D877DE">
        <w:rPr>
          <w:rFonts w:ascii="Gill Sans MT" w:hAnsi="Gill Sans MT"/>
          <w:color w:val="242424"/>
          <w:bdr w:val="none" w:sz="0" w:space="0" w:color="auto" w:frame="1"/>
          <w:lang w:val="en-US"/>
        </w:rPr>
        <w:t xml:space="preserve"> </w:t>
      </w:r>
      <w:r w:rsidR="00B9497A" w:rsidRPr="00D877DE">
        <w:rPr>
          <w:rFonts w:ascii="Gill Sans MT" w:hAnsi="Gill Sans MT"/>
          <w:color w:val="242424"/>
          <w:bdr w:val="none" w:sz="0" w:space="0" w:color="auto" w:frame="1"/>
          <w:lang w:val="en-US"/>
        </w:rPr>
        <w:t>biosocial</w:t>
      </w:r>
      <w:r w:rsidR="00D95584" w:rsidRPr="00D877DE">
        <w:rPr>
          <w:rFonts w:ascii="Gill Sans MT" w:hAnsi="Gill Sans MT"/>
          <w:color w:val="242424"/>
          <w:bdr w:val="none" w:sz="0" w:space="0" w:color="auto" w:frame="1"/>
          <w:lang w:val="en-US"/>
        </w:rPr>
        <w:t xml:space="preserve"> ‘Western’ </w:t>
      </w:r>
      <w:r w:rsidR="00AD5847" w:rsidRPr="00D877DE">
        <w:rPr>
          <w:rFonts w:ascii="Gill Sans MT" w:hAnsi="Gill Sans MT"/>
          <w:color w:val="242424"/>
          <w:bdr w:val="none" w:sz="0" w:space="0" w:color="auto" w:frame="1"/>
          <w:lang w:val="en-US"/>
        </w:rPr>
        <w:t xml:space="preserve">self-help group and </w:t>
      </w:r>
      <w:r w:rsidR="00C045DA" w:rsidRPr="00D877DE">
        <w:rPr>
          <w:rFonts w:ascii="Gill Sans MT" w:hAnsi="Gill Sans MT"/>
          <w:color w:val="242424"/>
          <w:bdr w:val="none" w:sz="0" w:space="0" w:color="auto" w:frame="1"/>
          <w:lang w:val="en-US"/>
        </w:rPr>
        <w:t xml:space="preserve">a </w:t>
      </w:r>
      <w:r w:rsidR="00AD5847" w:rsidRPr="00D877DE">
        <w:rPr>
          <w:rFonts w:ascii="Gill Sans MT" w:hAnsi="Gill Sans MT"/>
          <w:color w:val="242424"/>
          <w:bdr w:val="none" w:sz="0" w:space="0" w:color="auto" w:frame="1"/>
          <w:lang w:val="en-US"/>
        </w:rPr>
        <w:t xml:space="preserve">Native American self-help group dealing with trauma, or with </w:t>
      </w:r>
      <w:r w:rsidR="00C045DA" w:rsidRPr="00D877DE">
        <w:rPr>
          <w:rFonts w:ascii="Gill Sans MT" w:hAnsi="Gill Sans MT"/>
          <w:color w:val="242424"/>
          <w:bdr w:val="none" w:sz="0" w:space="0" w:color="auto" w:frame="1"/>
          <w:lang w:val="en-US"/>
        </w:rPr>
        <w:t>an</w:t>
      </w:r>
      <w:r w:rsidR="00AD5847" w:rsidRPr="00D877DE">
        <w:rPr>
          <w:rFonts w:ascii="Gill Sans MT" w:hAnsi="Gill Sans MT"/>
          <w:color w:val="242424"/>
          <w:bdr w:val="none" w:sz="0" w:space="0" w:color="auto" w:frame="1"/>
          <w:lang w:val="en-US"/>
        </w:rPr>
        <w:t xml:space="preserve">other </w:t>
      </w:r>
      <w:r w:rsidR="00C045DA" w:rsidRPr="00E87FF5">
        <w:rPr>
          <w:rFonts w:ascii="Gill Sans MT" w:hAnsi="Gill Sans MT"/>
          <w:color w:val="242424"/>
          <w:bdr w:val="none" w:sz="0" w:space="0" w:color="auto" w:frame="1"/>
        </w:rPr>
        <w:t>medicali</w:t>
      </w:r>
      <w:r w:rsidR="00E87FF5" w:rsidRPr="00E87FF5">
        <w:rPr>
          <w:rFonts w:ascii="Gill Sans MT" w:hAnsi="Gill Sans MT"/>
          <w:color w:val="242424"/>
          <w:bdr w:val="none" w:sz="0" w:space="0" w:color="auto" w:frame="1"/>
        </w:rPr>
        <w:t>s</w:t>
      </w:r>
      <w:r w:rsidR="00C045DA" w:rsidRPr="00E87FF5">
        <w:rPr>
          <w:rFonts w:ascii="Gill Sans MT" w:hAnsi="Gill Sans MT"/>
          <w:color w:val="242424"/>
          <w:bdr w:val="none" w:sz="0" w:space="0" w:color="auto" w:frame="1"/>
        </w:rPr>
        <w:t>ed</w:t>
      </w:r>
      <w:r w:rsidR="00AD5847" w:rsidRPr="00D877DE">
        <w:rPr>
          <w:rFonts w:ascii="Gill Sans MT" w:hAnsi="Gill Sans MT"/>
          <w:color w:val="242424"/>
          <w:bdr w:val="none" w:sz="0" w:space="0" w:color="auto" w:frame="1"/>
          <w:lang w:val="en-US"/>
        </w:rPr>
        <w:t xml:space="preserve"> issue brought about by their history of colonial oppression</w:t>
      </w:r>
      <w:r w:rsidR="00C045DA" w:rsidRPr="00D877DE">
        <w:rPr>
          <w:rFonts w:ascii="Gill Sans MT" w:hAnsi="Gill Sans MT"/>
          <w:color w:val="242424"/>
          <w:bdr w:val="none" w:sz="0" w:space="0" w:color="auto" w:frame="1"/>
          <w:lang w:val="en-US"/>
        </w:rPr>
        <w:t>. Within such a project</w:t>
      </w:r>
      <w:r w:rsidR="00AD5847" w:rsidRPr="00D877DE">
        <w:rPr>
          <w:rFonts w:ascii="Gill Sans MT" w:hAnsi="Gill Sans MT"/>
          <w:color w:val="242424"/>
          <w:bdr w:val="none" w:sz="0" w:space="0" w:color="auto" w:frame="1"/>
          <w:lang w:val="en-US"/>
        </w:rPr>
        <w:t xml:space="preserve">, it would be necessary to reconfigure Native American experience from only ‘indigenous’ to also ‘biosocial’. </w:t>
      </w:r>
      <w:r w:rsidR="00C045DA" w:rsidRPr="00D877DE">
        <w:rPr>
          <w:rFonts w:ascii="Gill Sans MT" w:hAnsi="Gill Sans MT"/>
          <w:color w:val="242424"/>
          <w:bdr w:val="none" w:sz="0" w:space="0" w:color="auto" w:frame="1"/>
          <w:lang w:val="en-US"/>
        </w:rPr>
        <w:t>Only then would</w:t>
      </w:r>
      <w:r w:rsidR="00AD5847" w:rsidRPr="00D877DE">
        <w:rPr>
          <w:rFonts w:ascii="Gill Sans MT" w:hAnsi="Gill Sans MT"/>
          <w:color w:val="242424"/>
          <w:bdr w:val="none" w:sz="0" w:space="0" w:color="auto" w:frame="1"/>
          <w:lang w:val="en-US"/>
        </w:rPr>
        <w:t xml:space="preserve"> it be possible to compare these otherwise disparate cases</w:t>
      </w:r>
      <w:r w:rsidR="0061018C" w:rsidRPr="00D877DE">
        <w:rPr>
          <w:rFonts w:ascii="Gill Sans MT" w:hAnsi="Gill Sans MT"/>
          <w:color w:val="242424"/>
          <w:bdr w:val="none" w:sz="0" w:space="0" w:color="auto" w:frame="1"/>
          <w:lang w:val="en-US"/>
        </w:rPr>
        <w:t xml:space="preserve">. </w:t>
      </w:r>
      <w:r w:rsidR="00C045DA" w:rsidRPr="00D877DE">
        <w:rPr>
          <w:rFonts w:ascii="Gill Sans MT" w:hAnsi="Gill Sans MT"/>
          <w:color w:val="242424"/>
          <w:bdr w:val="none" w:sz="0" w:space="0" w:color="auto" w:frame="1"/>
          <w:lang w:val="en-US"/>
        </w:rPr>
        <w:t>F</w:t>
      </w:r>
      <w:r w:rsidR="00A41D58" w:rsidRPr="00D877DE">
        <w:rPr>
          <w:rFonts w:ascii="Gill Sans MT" w:hAnsi="Gill Sans MT"/>
          <w:shd w:val="clear" w:color="auto" w:fill="FFFFFF"/>
        </w:rPr>
        <w:t xml:space="preserve">or the purposes of </w:t>
      </w:r>
      <w:r w:rsidR="00AD5847" w:rsidRPr="00D877DE">
        <w:rPr>
          <w:rFonts w:ascii="Gill Sans MT" w:hAnsi="Gill Sans MT"/>
          <w:shd w:val="clear" w:color="auto" w:fill="FFFFFF"/>
        </w:rPr>
        <w:t>this</w:t>
      </w:r>
      <w:r w:rsidR="00A41D58" w:rsidRPr="00D877DE">
        <w:rPr>
          <w:rFonts w:ascii="Gill Sans MT" w:hAnsi="Gill Sans MT"/>
          <w:shd w:val="clear" w:color="auto" w:fill="FFFFFF"/>
        </w:rPr>
        <w:t xml:space="preserve"> investigation</w:t>
      </w:r>
      <w:r w:rsidR="00D877DE" w:rsidRPr="00D877DE">
        <w:rPr>
          <w:rFonts w:ascii="Gill Sans MT" w:hAnsi="Gill Sans MT"/>
          <w:shd w:val="clear" w:color="auto" w:fill="FFFFFF"/>
        </w:rPr>
        <w:t xml:space="preserve"> – </w:t>
      </w:r>
      <w:r w:rsidR="00C045DA" w:rsidRPr="00D877DE">
        <w:rPr>
          <w:rFonts w:ascii="Gill Sans MT" w:hAnsi="Gill Sans MT"/>
          <w:shd w:val="clear" w:color="auto" w:fill="FFFFFF"/>
        </w:rPr>
        <w:t>into the</w:t>
      </w:r>
      <w:r w:rsidRPr="00D877DE">
        <w:rPr>
          <w:rFonts w:ascii="Gill Sans MT" w:hAnsi="Gill Sans MT"/>
          <w:shd w:val="clear" w:color="auto" w:fill="FFFFFF"/>
        </w:rPr>
        <w:t xml:space="preserve"> us</w:t>
      </w:r>
      <w:r w:rsidR="00BA0415" w:rsidRPr="00D877DE">
        <w:rPr>
          <w:rFonts w:ascii="Gill Sans MT" w:hAnsi="Gill Sans MT"/>
          <w:shd w:val="clear" w:color="auto" w:fill="FFFFFF"/>
        </w:rPr>
        <w:t>e</w:t>
      </w:r>
      <w:r w:rsidR="00C045DA" w:rsidRPr="00D877DE">
        <w:rPr>
          <w:rFonts w:ascii="Gill Sans MT" w:hAnsi="Gill Sans MT"/>
          <w:shd w:val="clear" w:color="auto" w:fill="FFFFFF"/>
        </w:rPr>
        <w:t xml:space="preserve"> of</w:t>
      </w:r>
      <w:r w:rsidRPr="00D877DE">
        <w:rPr>
          <w:rFonts w:ascii="Gill Sans MT" w:hAnsi="Gill Sans MT"/>
          <w:shd w:val="clear" w:color="auto" w:fill="FFFFFF"/>
        </w:rPr>
        <w:t xml:space="preserve"> survivance</w:t>
      </w:r>
      <w:r w:rsidR="00C045DA" w:rsidRPr="00D877DE">
        <w:rPr>
          <w:rFonts w:ascii="Gill Sans MT" w:hAnsi="Gill Sans MT"/>
          <w:shd w:val="clear" w:color="auto" w:fill="FFFFFF"/>
        </w:rPr>
        <w:t xml:space="preserve"> </w:t>
      </w:r>
      <w:r w:rsidR="00D95584" w:rsidRPr="00D877DE">
        <w:rPr>
          <w:rFonts w:ascii="Gill Sans MT" w:hAnsi="Gill Sans MT"/>
          <w:shd w:val="clear" w:color="auto" w:fill="FFFFFF"/>
        </w:rPr>
        <w:t>out of context</w:t>
      </w:r>
      <w:r w:rsidR="00D877DE" w:rsidRPr="00D877DE">
        <w:rPr>
          <w:rFonts w:ascii="Gill Sans MT" w:hAnsi="Gill Sans MT"/>
          <w:shd w:val="clear" w:color="auto" w:fill="FFFFFF"/>
        </w:rPr>
        <w:t xml:space="preserve"> – </w:t>
      </w:r>
      <w:r w:rsidR="00A41D58" w:rsidRPr="00D877DE">
        <w:rPr>
          <w:rFonts w:ascii="Gill Sans MT" w:hAnsi="Gill Sans MT"/>
          <w:shd w:val="clear" w:color="auto" w:fill="FFFFFF"/>
        </w:rPr>
        <w:t>I cannot claim that survivance is an example of biopower.</w:t>
      </w:r>
      <w:r w:rsidR="00AD5847" w:rsidRPr="00D877DE">
        <w:rPr>
          <w:rFonts w:ascii="Gill Sans MT" w:hAnsi="Gill Sans MT"/>
          <w:shd w:val="clear" w:color="auto" w:fill="FFFFFF"/>
        </w:rPr>
        <w:t xml:space="preserve"> The contexts </w:t>
      </w:r>
      <w:r w:rsidR="00D95584" w:rsidRPr="00D877DE">
        <w:rPr>
          <w:rFonts w:ascii="Gill Sans MT" w:hAnsi="Gill Sans MT"/>
          <w:shd w:val="clear" w:color="auto" w:fill="FFFFFF"/>
        </w:rPr>
        <w:t>in which these theoretical tools were developed are</w:t>
      </w:r>
      <w:r w:rsidR="00AD5847" w:rsidRPr="00D877DE">
        <w:rPr>
          <w:rFonts w:ascii="Gill Sans MT" w:hAnsi="Gill Sans MT"/>
          <w:shd w:val="clear" w:color="auto" w:fill="FFFFFF"/>
        </w:rPr>
        <w:t xml:space="preserve"> simply too dis</w:t>
      </w:r>
      <w:r w:rsidR="00B9497A" w:rsidRPr="00D877DE">
        <w:rPr>
          <w:rFonts w:ascii="Gill Sans MT" w:hAnsi="Gill Sans MT"/>
          <w:shd w:val="clear" w:color="auto" w:fill="FFFFFF"/>
        </w:rPr>
        <w:t>similar</w:t>
      </w:r>
      <w:r w:rsidR="00AD5847" w:rsidRPr="00D877DE">
        <w:rPr>
          <w:rFonts w:ascii="Gill Sans MT" w:hAnsi="Gill Sans MT"/>
          <w:shd w:val="clear" w:color="auto" w:fill="FFFFFF"/>
        </w:rPr>
        <w:t xml:space="preserve">. This leaves me </w:t>
      </w:r>
      <w:r w:rsidR="0061018C" w:rsidRPr="00D877DE">
        <w:rPr>
          <w:rFonts w:ascii="Gill Sans MT" w:hAnsi="Gill Sans MT"/>
          <w:shd w:val="clear" w:color="auto" w:fill="FFFFFF"/>
        </w:rPr>
        <w:t>to</w:t>
      </w:r>
      <w:r w:rsidR="00AD5847" w:rsidRPr="00D877DE">
        <w:rPr>
          <w:rFonts w:ascii="Gill Sans MT" w:hAnsi="Gill Sans MT"/>
          <w:shd w:val="clear" w:color="auto" w:fill="FFFFFF"/>
        </w:rPr>
        <w:t xml:space="preserve"> consider</w:t>
      </w:r>
      <w:r w:rsidR="0061018C" w:rsidRPr="00D877DE">
        <w:rPr>
          <w:rFonts w:ascii="Gill Sans MT" w:hAnsi="Gill Sans MT"/>
          <w:shd w:val="clear" w:color="auto" w:fill="FFFFFF"/>
        </w:rPr>
        <w:t xml:space="preserve"> </w:t>
      </w:r>
      <w:r w:rsidR="00AD5847" w:rsidRPr="00D877DE">
        <w:rPr>
          <w:rFonts w:ascii="Gill Sans MT" w:hAnsi="Gill Sans MT"/>
          <w:shd w:val="clear" w:color="auto" w:fill="FFFFFF"/>
        </w:rPr>
        <w:t>whether I can</w:t>
      </w:r>
      <w:r w:rsidR="00EA396A" w:rsidRPr="00D877DE">
        <w:rPr>
          <w:rFonts w:ascii="Gill Sans MT" w:hAnsi="Gill Sans MT"/>
          <w:shd w:val="clear" w:color="auto" w:fill="FFFFFF"/>
        </w:rPr>
        <w:t xml:space="preserve"> </w:t>
      </w:r>
      <w:r w:rsidR="00AD5847" w:rsidRPr="00D877DE">
        <w:rPr>
          <w:rFonts w:ascii="Gill Sans MT" w:hAnsi="Gill Sans MT"/>
          <w:shd w:val="clear" w:color="auto" w:fill="FFFFFF"/>
        </w:rPr>
        <w:t xml:space="preserve">still </w:t>
      </w:r>
      <w:r w:rsidR="00EA396A" w:rsidRPr="00D877DE">
        <w:rPr>
          <w:rFonts w:ascii="Gill Sans MT" w:hAnsi="Gill Sans MT"/>
          <w:shd w:val="clear" w:color="auto" w:fill="FFFFFF"/>
        </w:rPr>
        <w:t>claim</w:t>
      </w:r>
      <w:r w:rsidR="00AD5847" w:rsidRPr="00D877DE">
        <w:rPr>
          <w:rFonts w:ascii="Gill Sans MT" w:hAnsi="Gill Sans MT"/>
          <w:shd w:val="clear" w:color="auto" w:fill="FFFFFF"/>
        </w:rPr>
        <w:t xml:space="preserve">, </w:t>
      </w:r>
      <w:r w:rsidR="0061018C" w:rsidRPr="00D877DE">
        <w:rPr>
          <w:rFonts w:ascii="Gill Sans MT" w:hAnsi="Gill Sans MT"/>
          <w:shd w:val="clear" w:color="auto" w:fill="FFFFFF"/>
        </w:rPr>
        <w:t>c</w:t>
      </w:r>
      <w:r w:rsidR="00AD5847" w:rsidRPr="00D877DE">
        <w:rPr>
          <w:rFonts w:ascii="Gill Sans MT" w:hAnsi="Gill Sans MT"/>
          <w:shd w:val="clear" w:color="auto" w:fill="FFFFFF"/>
        </w:rPr>
        <w:t>onverse</w:t>
      </w:r>
      <w:r w:rsidR="0061018C" w:rsidRPr="00D877DE">
        <w:rPr>
          <w:rFonts w:ascii="Gill Sans MT" w:hAnsi="Gill Sans MT"/>
          <w:shd w:val="clear" w:color="auto" w:fill="FFFFFF"/>
        </w:rPr>
        <w:t>ly</w:t>
      </w:r>
      <w:r w:rsidR="00AD5847" w:rsidRPr="00D877DE">
        <w:rPr>
          <w:rFonts w:ascii="Gill Sans MT" w:hAnsi="Gill Sans MT"/>
          <w:shd w:val="clear" w:color="auto" w:fill="FFFFFF"/>
        </w:rPr>
        <w:t>,</w:t>
      </w:r>
      <w:r w:rsidR="00EA396A" w:rsidRPr="00D877DE">
        <w:rPr>
          <w:rFonts w:ascii="Gill Sans MT" w:hAnsi="Gill Sans MT"/>
          <w:shd w:val="clear" w:color="auto" w:fill="FFFFFF"/>
        </w:rPr>
        <w:t xml:space="preserve"> that my participants are </w:t>
      </w:r>
      <w:r w:rsidR="00AD5847" w:rsidRPr="00D877DE">
        <w:rPr>
          <w:rFonts w:ascii="Gill Sans MT" w:hAnsi="Gill Sans MT"/>
          <w:shd w:val="clear" w:color="auto" w:fill="FFFFFF"/>
        </w:rPr>
        <w:t xml:space="preserve">practising </w:t>
      </w:r>
      <w:r w:rsidR="00EA396A" w:rsidRPr="00D877DE">
        <w:rPr>
          <w:rFonts w:ascii="Gill Sans MT" w:hAnsi="Gill Sans MT"/>
          <w:shd w:val="clear" w:color="auto" w:fill="FFFFFF"/>
        </w:rPr>
        <w:t>survivance</w:t>
      </w:r>
      <w:r w:rsidR="00C045DA" w:rsidRPr="00D877DE">
        <w:rPr>
          <w:rFonts w:ascii="Gill Sans MT" w:hAnsi="Gill Sans MT"/>
          <w:shd w:val="clear" w:color="auto" w:fill="FFFFFF"/>
        </w:rPr>
        <w:t>, albeit</w:t>
      </w:r>
      <w:r w:rsidR="00AD5847" w:rsidRPr="00D877DE">
        <w:rPr>
          <w:rFonts w:ascii="Gill Sans MT" w:hAnsi="Gill Sans MT"/>
          <w:shd w:val="clear" w:color="auto" w:fill="FFFFFF"/>
        </w:rPr>
        <w:t xml:space="preserve"> in their own context</w:t>
      </w:r>
      <w:r w:rsidR="00EA396A" w:rsidRPr="00D877DE">
        <w:rPr>
          <w:rFonts w:ascii="Gill Sans MT" w:hAnsi="Gill Sans MT"/>
          <w:shd w:val="clear" w:color="auto" w:fill="FFFFFF"/>
        </w:rPr>
        <w:t xml:space="preserve">. This brings me on to further points of divergence. </w:t>
      </w:r>
    </w:p>
    <w:p w14:paraId="12FFD1B6" w14:textId="59EA981A" w:rsidR="003301DF" w:rsidRPr="00D877DE" w:rsidRDefault="000D2E08" w:rsidP="0023229E">
      <w:pPr>
        <w:spacing w:line="276" w:lineRule="auto"/>
        <w:ind w:firstLine="567"/>
        <w:jc w:val="both"/>
        <w:rPr>
          <w:rFonts w:ascii="Gill Sans MT" w:hAnsi="Gill Sans MT"/>
          <w:shd w:val="clear" w:color="auto" w:fill="FFFFFF"/>
        </w:rPr>
      </w:pPr>
      <w:r w:rsidRPr="00D877DE">
        <w:rPr>
          <w:rFonts w:ascii="Gill Sans MT" w:hAnsi="Gill Sans MT"/>
          <w:shd w:val="clear" w:color="auto" w:fill="FFFFFF"/>
        </w:rPr>
        <w:t xml:space="preserve">Another incongruence between Vizenor’s context and my own ethnographic fieldwork concerns the nature of the object which is surviving. Joe Lockard writes, </w:t>
      </w:r>
      <w:r w:rsidR="00005655" w:rsidRPr="00D877DE">
        <w:rPr>
          <w:rFonts w:ascii="Gill Sans MT" w:hAnsi="Gill Sans MT"/>
          <w:shd w:val="clear" w:color="auto" w:fill="FFFFFF"/>
        </w:rPr>
        <w:t>‘</w:t>
      </w:r>
      <w:r w:rsidRPr="00D877DE">
        <w:rPr>
          <w:rFonts w:ascii="Gill Sans MT" w:hAnsi="Gill Sans MT"/>
          <w:shd w:val="clear" w:color="auto" w:fill="FFFFFF"/>
        </w:rPr>
        <w:t>The concept of survivance</w:t>
      </w:r>
      <w:r w:rsidR="00D877DE" w:rsidRPr="00D877DE">
        <w:rPr>
          <w:rFonts w:ascii="Gill Sans MT" w:hAnsi="Gill Sans MT"/>
          <w:shd w:val="clear" w:color="auto" w:fill="FFFFFF"/>
        </w:rPr>
        <w:t xml:space="preserve"> – </w:t>
      </w:r>
      <w:r w:rsidRPr="00D877DE">
        <w:rPr>
          <w:rFonts w:ascii="Gill Sans MT" w:hAnsi="Gill Sans MT"/>
          <w:shd w:val="clear" w:color="auto" w:fill="FFFFFF"/>
        </w:rPr>
        <w:t>survival through resistance</w:t>
      </w:r>
      <w:r w:rsidR="00D877DE" w:rsidRPr="00D877DE">
        <w:rPr>
          <w:rFonts w:ascii="Gill Sans MT" w:hAnsi="Gill Sans MT"/>
          <w:shd w:val="clear" w:color="auto" w:fill="FFFFFF"/>
        </w:rPr>
        <w:t xml:space="preserve"> – </w:t>
      </w:r>
      <w:r w:rsidRPr="00D877DE">
        <w:rPr>
          <w:rFonts w:ascii="Gill Sans MT" w:hAnsi="Gill Sans MT"/>
          <w:shd w:val="clear" w:color="auto" w:fill="FFFFFF"/>
        </w:rPr>
        <w:t>entails defining what it is that has been survived</w:t>
      </w:r>
      <w:r w:rsidR="00005655" w:rsidRPr="00D877DE">
        <w:rPr>
          <w:rFonts w:ascii="Gill Sans MT" w:hAnsi="Gill Sans MT"/>
          <w:shd w:val="clear" w:color="auto" w:fill="FFFFFF"/>
        </w:rPr>
        <w:t>’</w:t>
      </w:r>
      <w:r w:rsidRPr="00D877DE">
        <w:rPr>
          <w:rFonts w:ascii="Gill Sans MT" w:hAnsi="Gill Sans MT"/>
          <w:shd w:val="clear" w:color="auto" w:fill="FFFFFF"/>
        </w:rPr>
        <w:t xml:space="preserve"> (2008: 209). Whereas survivance has been defined as the perpetuation of </w:t>
      </w:r>
      <w:r w:rsidR="00005655" w:rsidRPr="00D877DE">
        <w:rPr>
          <w:rFonts w:ascii="Gill Sans MT" w:hAnsi="Gill Sans MT"/>
          <w:shd w:val="clear" w:color="auto" w:fill="FFFFFF"/>
        </w:rPr>
        <w:t>‘</w:t>
      </w:r>
      <w:r w:rsidRPr="00D877DE">
        <w:rPr>
          <w:rFonts w:ascii="Gill Sans MT" w:hAnsi="Gill Sans MT"/>
          <w:shd w:val="clear" w:color="auto" w:fill="FFFFFF"/>
        </w:rPr>
        <w:t>native consciousness</w:t>
      </w:r>
      <w:r w:rsidR="00005655" w:rsidRPr="00D877DE">
        <w:rPr>
          <w:rFonts w:ascii="Gill Sans MT" w:hAnsi="Gill Sans MT"/>
          <w:shd w:val="clear" w:color="auto" w:fill="FFFFFF"/>
        </w:rPr>
        <w:t>’</w:t>
      </w:r>
      <w:r w:rsidRPr="00D877DE">
        <w:rPr>
          <w:rFonts w:ascii="Gill Sans MT" w:hAnsi="Gill Sans MT"/>
          <w:shd w:val="clear" w:color="auto" w:fill="FFFFFF"/>
        </w:rPr>
        <w:t xml:space="preserve"> (Lockard 2008: 209), my participants identify themselves with others based on </w:t>
      </w:r>
      <w:r w:rsidRPr="00D877DE">
        <w:rPr>
          <w:rFonts w:ascii="Gill Sans MT" w:hAnsi="Gill Sans MT"/>
          <w:shd w:val="clear" w:color="auto" w:fill="FFFFFF"/>
        </w:rPr>
        <w:lastRenderedPageBreak/>
        <w:t>their</w:t>
      </w:r>
      <w:r w:rsidR="00B9497A" w:rsidRPr="00D877DE">
        <w:rPr>
          <w:rFonts w:ascii="Gill Sans MT" w:hAnsi="Gill Sans MT"/>
          <w:shd w:val="clear" w:color="auto" w:fill="FFFFFF"/>
        </w:rPr>
        <w:t xml:space="preserve"> shared</w:t>
      </w:r>
      <w:r w:rsidRPr="00D877DE">
        <w:rPr>
          <w:rFonts w:ascii="Gill Sans MT" w:hAnsi="Gill Sans MT"/>
          <w:shd w:val="clear" w:color="auto" w:fill="FFFFFF"/>
        </w:rPr>
        <w:t xml:space="preserve"> genetic condition. This distinction begs the question - does survivance concern the continuation of a people or a culture?</w:t>
      </w:r>
      <w:r w:rsidR="00621CD7" w:rsidRPr="00D877DE">
        <w:rPr>
          <w:rStyle w:val="FootnoteReference"/>
          <w:rFonts w:ascii="Gill Sans MT" w:hAnsi="Gill Sans MT"/>
          <w:shd w:val="clear" w:color="auto" w:fill="FFFFFF"/>
        </w:rPr>
        <w:footnoteReference w:id="4"/>
      </w:r>
      <w:r w:rsidRPr="00D877DE">
        <w:rPr>
          <w:rFonts w:ascii="Gill Sans MT" w:hAnsi="Gill Sans MT"/>
          <w:shd w:val="clear" w:color="auto" w:fill="FFFFFF"/>
        </w:rPr>
        <w:t xml:space="preserve"> Is it even helpful to make this separation in the context of Native American studies? An important clarification I should make</w:t>
      </w:r>
      <w:r w:rsidR="003F744E" w:rsidRPr="00D877DE">
        <w:rPr>
          <w:rFonts w:ascii="Gill Sans MT" w:hAnsi="Gill Sans MT"/>
          <w:shd w:val="clear" w:color="auto" w:fill="FFFFFF"/>
        </w:rPr>
        <w:t xml:space="preserve"> regarding my own context</w:t>
      </w:r>
      <w:r w:rsidRPr="00D877DE">
        <w:rPr>
          <w:rFonts w:ascii="Gill Sans MT" w:hAnsi="Gill Sans MT"/>
          <w:shd w:val="clear" w:color="auto" w:fill="FFFFFF"/>
        </w:rPr>
        <w:t xml:space="preserve"> is that my participants do not have a unique </w:t>
      </w:r>
      <w:r w:rsidR="00005655" w:rsidRPr="00D877DE">
        <w:rPr>
          <w:rFonts w:ascii="Gill Sans MT" w:hAnsi="Gill Sans MT"/>
          <w:shd w:val="clear" w:color="auto" w:fill="FFFFFF"/>
        </w:rPr>
        <w:t>‘</w:t>
      </w:r>
      <w:r w:rsidRPr="00D877DE">
        <w:rPr>
          <w:rFonts w:ascii="Gill Sans MT" w:hAnsi="Gill Sans MT"/>
          <w:shd w:val="clear" w:color="auto" w:fill="FFFFFF"/>
        </w:rPr>
        <w:t>culture</w:t>
      </w:r>
      <w:r w:rsidR="00005655" w:rsidRPr="00D877DE">
        <w:rPr>
          <w:rFonts w:ascii="Gill Sans MT" w:hAnsi="Gill Sans MT"/>
          <w:shd w:val="clear" w:color="auto" w:fill="FFFFFF"/>
        </w:rPr>
        <w:t>’</w:t>
      </w:r>
      <w:r w:rsidRPr="00D877DE">
        <w:rPr>
          <w:rFonts w:ascii="Gill Sans MT" w:hAnsi="Gill Sans MT"/>
          <w:shd w:val="clear" w:color="auto" w:fill="FFFFFF"/>
        </w:rPr>
        <w:t xml:space="preserve"> unto themselves. Whilst there are certainly cultures formed around disabilities – see for instance Deaf communities (Sayers </w:t>
      </w:r>
      <w:r w:rsidR="00B64527">
        <w:rPr>
          <w:rFonts w:ascii="Gill Sans MT" w:hAnsi="Gill Sans MT"/>
          <w:shd w:val="clear" w:color="auto" w:fill="FFFFFF"/>
        </w:rPr>
        <w:t>and</w:t>
      </w:r>
      <w:r w:rsidRPr="00D877DE">
        <w:rPr>
          <w:rFonts w:ascii="Gill Sans MT" w:hAnsi="Gill Sans MT"/>
          <w:shd w:val="clear" w:color="auto" w:fill="FFFFFF"/>
        </w:rPr>
        <w:t xml:space="preserve"> Moore 2013) – my participants were geographically separated and of vastly different backgrounds.</w:t>
      </w:r>
      <w:r w:rsidR="00D95584" w:rsidRPr="00D877DE">
        <w:rPr>
          <w:rFonts w:ascii="Gill Sans MT" w:hAnsi="Gill Sans MT"/>
          <w:shd w:val="clear" w:color="auto" w:fill="FFFFFF"/>
        </w:rPr>
        <w:t xml:space="preserve"> </w:t>
      </w:r>
      <w:r w:rsidRPr="00D877DE">
        <w:rPr>
          <w:rFonts w:ascii="Gill Sans MT" w:hAnsi="Gill Sans MT"/>
          <w:shd w:val="clear" w:color="auto" w:fill="FFFFFF"/>
        </w:rPr>
        <w:t>I</w:t>
      </w:r>
      <w:r w:rsidR="00D95584" w:rsidRPr="00D877DE">
        <w:rPr>
          <w:rFonts w:ascii="Gill Sans MT" w:hAnsi="Gill Sans MT"/>
          <w:shd w:val="clear" w:color="auto" w:fill="FFFFFF"/>
        </w:rPr>
        <w:t xml:space="preserve"> thus</w:t>
      </w:r>
      <w:r w:rsidRPr="00D877DE">
        <w:rPr>
          <w:rFonts w:ascii="Gill Sans MT" w:hAnsi="Gill Sans MT"/>
          <w:shd w:val="clear" w:color="auto" w:fill="FFFFFF"/>
        </w:rPr>
        <w:t xml:space="preserve"> f</w:t>
      </w:r>
      <w:r w:rsidR="00D95584" w:rsidRPr="00D877DE">
        <w:rPr>
          <w:rFonts w:ascii="Gill Sans MT" w:hAnsi="Gill Sans MT"/>
          <w:shd w:val="clear" w:color="auto" w:fill="FFFFFF"/>
        </w:rPr>
        <w:t>in</w:t>
      </w:r>
      <w:r w:rsidR="004A6586" w:rsidRPr="00D877DE">
        <w:rPr>
          <w:rFonts w:ascii="Gill Sans MT" w:hAnsi="Gill Sans MT"/>
          <w:shd w:val="clear" w:color="auto" w:fill="FFFFFF"/>
        </w:rPr>
        <w:t>d</w:t>
      </w:r>
      <w:r w:rsidRPr="00D877DE">
        <w:rPr>
          <w:rFonts w:ascii="Gill Sans MT" w:hAnsi="Gill Sans MT"/>
          <w:shd w:val="clear" w:color="auto" w:fill="FFFFFF"/>
        </w:rPr>
        <w:t xml:space="preserve"> myself confused as to what survivance</w:t>
      </w:r>
      <w:r w:rsidR="00D95584" w:rsidRPr="00D877DE">
        <w:rPr>
          <w:rFonts w:ascii="Gill Sans MT" w:hAnsi="Gill Sans MT"/>
          <w:shd w:val="clear" w:color="auto" w:fill="FFFFFF"/>
        </w:rPr>
        <w:t xml:space="preserve"> might</w:t>
      </w:r>
      <w:r w:rsidRPr="00D877DE">
        <w:rPr>
          <w:rFonts w:ascii="Gill Sans MT" w:hAnsi="Gill Sans MT"/>
          <w:shd w:val="clear" w:color="auto" w:fill="FFFFFF"/>
        </w:rPr>
        <w:t xml:space="preserve"> look like in a </w:t>
      </w:r>
      <w:r w:rsidR="00D95584" w:rsidRPr="00D877DE">
        <w:rPr>
          <w:rFonts w:ascii="Gill Sans MT" w:hAnsi="Gill Sans MT"/>
          <w:shd w:val="clear" w:color="auto" w:fill="FFFFFF"/>
        </w:rPr>
        <w:t>community</w:t>
      </w:r>
      <w:r w:rsidRPr="00D877DE">
        <w:rPr>
          <w:rFonts w:ascii="Gill Sans MT" w:hAnsi="Gill Sans MT"/>
          <w:shd w:val="clear" w:color="auto" w:fill="FFFFFF"/>
        </w:rPr>
        <w:t xml:space="preserve"> </w:t>
      </w:r>
      <w:r w:rsidR="00D95584" w:rsidRPr="00D877DE">
        <w:rPr>
          <w:rFonts w:ascii="Gill Sans MT" w:hAnsi="Gill Sans MT"/>
          <w:shd w:val="clear" w:color="auto" w:fill="FFFFFF"/>
        </w:rPr>
        <w:t>united around a genetic</w:t>
      </w:r>
      <w:r w:rsidR="00D877DE" w:rsidRPr="00D877DE">
        <w:rPr>
          <w:rFonts w:ascii="Gill Sans MT" w:hAnsi="Gill Sans MT"/>
          <w:shd w:val="clear" w:color="auto" w:fill="FFFFFF"/>
        </w:rPr>
        <w:t xml:space="preserve"> – </w:t>
      </w:r>
      <w:r w:rsidR="00D95584" w:rsidRPr="00D877DE">
        <w:rPr>
          <w:rFonts w:ascii="Gill Sans MT" w:hAnsi="Gill Sans MT"/>
          <w:shd w:val="clear" w:color="auto" w:fill="FFFFFF"/>
        </w:rPr>
        <w:t>not cultural</w:t>
      </w:r>
      <w:r w:rsidR="00D877DE" w:rsidRPr="00D877DE">
        <w:rPr>
          <w:rFonts w:ascii="Gill Sans MT" w:hAnsi="Gill Sans MT"/>
          <w:shd w:val="clear" w:color="auto" w:fill="FFFFFF"/>
        </w:rPr>
        <w:t xml:space="preserve"> – </w:t>
      </w:r>
      <w:r w:rsidR="00D95584" w:rsidRPr="00D877DE">
        <w:rPr>
          <w:rFonts w:ascii="Gill Sans MT" w:hAnsi="Gill Sans MT"/>
          <w:shd w:val="clear" w:color="auto" w:fill="FFFFFF"/>
        </w:rPr>
        <w:t>identity</w:t>
      </w:r>
      <w:r w:rsidRPr="00D877DE">
        <w:rPr>
          <w:rFonts w:ascii="Gill Sans MT" w:hAnsi="Gill Sans MT"/>
          <w:shd w:val="clear" w:color="auto" w:fill="FFFFFF"/>
        </w:rPr>
        <w:t xml:space="preserve">. </w:t>
      </w:r>
    </w:p>
    <w:p w14:paraId="5CCE7F29" w14:textId="1AC61D56" w:rsidR="000D2E08" w:rsidRPr="00D877DE" w:rsidRDefault="000D2E08" w:rsidP="0023229E">
      <w:pPr>
        <w:spacing w:line="276" w:lineRule="auto"/>
        <w:ind w:firstLine="567"/>
        <w:jc w:val="both"/>
        <w:rPr>
          <w:rFonts w:ascii="Gill Sans MT" w:hAnsi="Gill Sans MT"/>
          <w:shd w:val="clear" w:color="auto" w:fill="FFFFFF"/>
        </w:rPr>
      </w:pPr>
      <w:r w:rsidRPr="00D877DE">
        <w:rPr>
          <w:rFonts w:ascii="Gill Sans MT" w:hAnsi="Gill Sans MT"/>
          <w:shd w:val="clear" w:color="auto" w:fill="FFFFFF"/>
        </w:rPr>
        <w:t xml:space="preserve">When I spoke to William about my interest in writing this article, he pointed out that the word </w:t>
      </w:r>
      <w:r w:rsidR="00005655" w:rsidRPr="00D877DE">
        <w:rPr>
          <w:rFonts w:ascii="Gill Sans MT" w:hAnsi="Gill Sans MT"/>
          <w:shd w:val="clear" w:color="auto" w:fill="FFFFFF"/>
        </w:rPr>
        <w:t>‘</w:t>
      </w:r>
      <w:r w:rsidRPr="00D877DE">
        <w:rPr>
          <w:rFonts w:ascii="Gill Sans MT" w:hAnsi="Gill Sans MT"/>
          <w:shd w:val="clear" w:color="auto" w:fill="FFFFFF"/>
        </w:rPr>
        <w:t>inheritance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means something quite distinctive to him. For William, when he hears the word </w:t>
      </w:r>
      <w:r w:rsidR="00005655" w:rsidRPr="00D877DE">
        <w:rPr>
          <w:rFonts w:ascii="Gill Sans MT" w:hAnsi="Gill Sans MT"/>
          <w:shd w:val="clear" w:color="auto" w:fill="FFFFFF"/>
        </w:rPr>
        <w:t>‘</w:t>
      </w:r>
      <w:r w:rsidRPr="00D877DE">
        <w:rPr>
          <w:rFonts w:ascii="Gill Sans MT" w:hAnsi="Gill Sans MT"/>
          <w:shd w:val="clear" w:color="auto" w:fill="FFFFFF"/>
        </w:rPr>
        <w:t>inheritance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he thinks about how he has inherited </w:t>
      </w:r>
      <w:r w:rsidR="00D95584" w:rsidRPr="00D877DE">
        <w:rPr>
          <w:rFonts w:ascii="Gill Sans MT" w:hAnsi="Gill Sans MT"/>
          <w:shd w:val="clear" w:color="auto" w:fill="FFFFFF"/>
        </w:rPr>
        <w:t xml:space="preserve">his </w:t>
      </w:r>
      <w:r w:rsidRPr="00D877DE">
        <w:rPr>
          <w:rFonts w:ascii="Gill Sans MT" w:hAnsi="Gill Sans MT"/>
          <w:shd w:val="clear" w:color="auto" w:fill="FFFFFF"/>
        </w:rPr>
        <w:t>NF1</w:t>
      </w:r>
      <w:r w:rsidR="00D95584" w:rsidRPr="00D877DE">
        <w:rPr>
          <w:rFonts w:ascii="Gill Sans MT" w:hAnsi="Gill Sans MT"/>
          <w:shd w:val="clear" w:color="auto" w:fill="FFFFFF"/>
        </w:rPr>
        <w:t xml:space="preserve"> gene</w:t>
      </w:r>
      <w:r w:rsidRPr="00D877DE">
        <w:rPr>
          <w:rFonts w:ascii="Gill Sans MT" w:hAnsi="Gill Sans MT"/>
          <w:shd w:val="clear" w:color="auto" w:fill="FFFFFF"/>
        </w:rPr>
        <w:t xml:space="preserve"> from his mother</w:t>
      </w:r>
      <w:r w:rsidR="00B9497A" w:rsidRPr="00D877DE">
        <w:rPr>
          <w:rFonts w:ascii="Gill Sans MT" w:hAnsi="Gill Sans MT"/>
          <w:shd w:val="clear" w:color="auto" w:fill="FFFFFF"/>
        </w:rPr>
        <w:t>, and how he was denied the possibility of passing-on his heritable condition</w:t>
      </w:r>
      <w:r w:rsidRPr="00D877DE">
        <w:rPr>
          <w:rFonts w:ascii="Gill Sans MT" w:hAnsi="Gill Sans MT"/>
          <w:shd w:val="clear" w:color="auto" w:fill="FFFFFF"/>
        </w:rPr>
        <w:t xml:space="preserve">. Can a genetic variation on the NF1 gene be </w:t>
      </w:r>
      <w:r w:rsidR="00005655" w:rsidRPr="00D877DE">
        <w:rPr>
          <w:rFonts w:ascii="Gill Sans MT" w:hAnsi="Gill Sans MT"/>
          <w:shd w:val="clear" w:color="auto" w:fill="FFFFFF"/>
        </w:rPr>
        <w:t>‘</w:t>
      </w:r>
      <w:r w:rsidRPr="00D877DE">
        <w:rPr>
          <w:rFonts w:ascii="Gill Sans MT" w:hAnsi="Gill Sans MT"/>
          <w:shd w:val="clear" w:color="auto" w:fill="FFFFFF"/>
        </w:rPr>
        <w:t>actively inherited</w:t>
      </w:r>
      <w:r w:rsidR="00005655" w:rsidRPr="00D877DE">
        <w:rPr>
          <w:rFonts w:ascii="Gill Sans MT" w:hAnsi="Gill Sans MT"/>
          <w:shd w:val="clear" w:color="auto" w:fill="FFFFFF"/>
        </w:rPr>
        <w:t>’</w:t>
      </w:r>
      <w:r w:rsidRPr="00D877DE">
        <w:rPr>
          <w:rFonts w:ascii="Gill Sans MT" w:hAnsi="Gill Sans MT"/>
          <w:shd w:val="clear" w:color="auto" w:fill="FFFFFF"/>
        </w:rPr>
        <w:t xml:space="preserve"> in the same way a cultural symbol can?</w:t>
      </w:r>
      <w:r w:rsidR="003F744E" w:rsidRPr="00D877DE">
        <w:rPr>
          <w:rStyle w:val="FootnoteReference"/>
          <w:rFonts w:ascii="Gill Sans MT" w:hAnsi="Gill Sans MT"/>
          <w:shd w:val="clear" w:color="auto" w:fill="FFFFFF"/>
        </w:rPr>
        <w:footnoteReference w:id="5"/>
      </w:r>
      <w:r w:rsidRPr="00D877DE">
        <w:rPr>
          <w:rFonts w:ascii="Gill Sans MT" w:hAnsi="Gill Sans MT"/>
          <w:shd w:val="clear" w:color="auto" w:fill="FFFFFF"/>
        </w:rPr>
        <w:t xml:space="preserve"> </w:t>
      </w:r>
      <w:r w:rsidR="003F744E" w:rsidRPr="00D877DE">
        <w:rPr>
          <w:rFonts w:ascii="Gill Sans MT" w:hAnsi="Gill Sans MT"/>
          <w:shd w:val="clear" w:color="auto" w:fill="FFFFFF"/>
        </w:rPr>
        <w:t>Even if I could construct a convincing argument on the matter</w:t>
      </w:r>
      <w:r w:rsidRPr="00D877DE">
        <w:rPr>
          <w:rFonts w:ascii="Gill Sans MT" w:hAnsi="Gill Sans MT"/>
          <w:shd w:val="clear" w:color="auto" w:fill="FFFFFF"/>
        </w:rPr>
        <w:t>, the inheritance of genetic material and genetic difference was certainly not what Vizenor was discussing in his writings on survivance.</w:t>
      </w:r>
      <w:r w:rsidR="00703660" w:rsidRPr="00D877DE">
        <w:rPr>
          <w:rFonts w:ascii="Gill Sans MT" w:hAnsi="Gill Sans MT"/>
          <w:shd w:val="clear" w:color="auto" w:fill="FFFFFF"/>
        </w:rPr>
        <w:t xml:space="preserve"> </w:t>
      </w:r>
      <w:r w:rsidRPr="00D877DE">
        <w:rPr>
          <w:rFonts w:ascii="Gill Sans MT" w:hAnsi="Gill Sans MT"/>
        </w:rPr>
        <w:t xml:space="preserve">Vizenor’s survivance can be understood as the active process whereby </w:t>
      </w:r>
      <w:r w:rsidR="004A30E9" w:rsidRPr="00D877DE">
        <w:rPr>
          <w:rFonts w:ascii="Gill Sans MT" w:hAnsi="Gill Sans MT"/>
        </w:rPr>
        <w:t>I</w:t>
      </w:r>
      <w:r w:rsidRPr="00D877DE">
        <w:rPr>
          <w:rFonts w:ascii="Gill Sans MT" w:hAnsi="Gill Sans MT"/>
        </w:rPr>
        <w:t xml:space="preserve">ndigenous peoples pass on </w:t>
      </w:r>
      <w:r w:rsidR="00005655" w:rsidRPr="00D877DE">
        <w:rPr>
          <w:rFonts w:ascii="Gill Sans MT" w:hAnsi="Gill Sans MT"/>
        </w:rPr>
        <w:t>‘</w:t>
      </w:r>
      <w:r w:rsidRPr="00D877DE">
        <w:rPr>
          <w:rFonts w:ascii="Gill Sans MT" w:hAnsi="Gill Sans MT"/>
        </w:rPr>
        <w:t>symbols, ideas, identities, and cultural forms from one generation to another</w:t>
      </w:r>
      <w:r w:rsidR="00005655" w:rsidRPr="00D877DE">
        <w:rPr>
          <w:rFonts w:ascii="Gill Sans MT" w:hAnsi="Gill Sans MT"/>
        </w:rPr>
        <w:t>’</w:t>
      </w:r>
      <w:r w:rsidRPr="00D877DE">
        <w:rPr>
          <w:rFonts w:ascii="Gill Sans MT" w:hAnsi="Gill Sans MT"/>
        </w:rPr>
        <w:t xml:space="preserve"> (Henry 2021). While my participants can be seen as passing on values and identities as well as genetic difference to their offspring, these facets are not </w:t>
      </w:r>
      <w:r w:rsidR="00005655" w:rsidRPr="00D877DE">
        <w:rPr>
          <w:rFonts w:ascii="Gill Sans MT" w:hAnsi="Gill Sans MT"/>
        </w:rPr>
        <w:t>‘</w:t>
      </w:r>
      <w:r w:rsidR="002C7B8F" w:rsidRPr="00D877DE">
        <w:rPr>
          <w:rFonts w:ascii="Gill Sans MT" w:hAnsi="Gill Sans MT"/>
        </w:rPr>
        <w:t>n</w:t>
      </w:r>
      <w:r w:rsidRPr="00D877DE">
        <w:rPr>
          <w:rFonts w:ascii="Gill Sans MT" w:hAnsi="Gill Sans MT"/>
        </w:rPr>
        <w:t>ative</w:t>
      </w:r>
      <w:r w:rsidR="00005655" w:rsidRPr="00D877DE">
        <w:rPr>
          <w:rFonts w:ascii="Gill Sans MT" w:hAnsi="Gill Sans MT"/>
        </w:rPr>
        <w:t>’</w:t>
      </w:r>
      <w:r w:rsidRPr="00D877DE">
        <w:rPr>
          <w:rFonts w:ascii="Gill Sans MT" w:hAnsi="Gill Sans MT"/>
        </w:rPr>
        <w:t xml:space="preserve"> in the same way. To unpack the consequences of </w:t>
      </w:r>
      <w:r w:rsidR="0061018C" w:rsidRPr="00D877DE">
        <w:rPr>
          <w:rFonts w:ascii="Gill Sans MT" w:hAnsi="Gill Sans MT"/>
        </w:rPr>
        <w:t xml:space="preserve">the </w:t>
      </w:r>
      <w:r w:rsidRPr="00D877DE">
        <w:rPr>
          <w:rFonts w:ascii="Gill Sans MT" w:hAnsi="Gill Sans MT"/>
        </w:rPr>
        <w:t xml:space="preserve">distinction between </w:t>
      </w:r>
      <w:r w:rsidR="004A30E9" w:rsidRPr="00D877DE">
        <w:rPr>
          <w:rFonts w:ascii="Gill Sans MT" w:hAnsi="Gill Sans MT"/>
        </w:rPr>
        <w:t>I</w:t>
      </w:r>
      <w:r w:rsidRPr="00D877DE">
        <w:rPr>
          <w:rFonts w:ascii="Gill Sans MT" w:hAnsi="Gill Sans MT"/>
        </w:rPr>
        <w:t xml:space="preserve">ndigenous and non-indigenous symbols, and to begin my weighing of the benefits and drawbacks of using survivance out of context, I return to my participant William. </w:t>
      </w:r>
    </w:p>
    <w:p w14:paraId="78F13463" w14:textId="3E8AF625" w:rsidR="000D2E08" w:rsidRPr="00D877DE" w:rsidRDefault="000D2E08" w:rsidP="0023229E">
      <w:pPr>
        <w:spacing w:line="276" w:lineRule="auto"/>
        <w:ind w:firstLine="567"/>
        <w:jc w:val="both"/>
        <w:rPr>
          <w:rFonts w:ascii="Gill Sans MT" w:hAnsi="Gill Sans MT"/>
        </w:rPr>
      </w:pPr>
      <w:r w:rsidRPr="00D877DE">
        <w:rPr>
          <w:rFonts w:ascii="Gill Sans MT" w:hAnsi="Gill Sans MT"/>
        </w:rPr>
        <w:t xml:space="preserve">William has a great sense of humour. One need only look to the joke he </w:t>
      </w:r>
      <w:r w:rsidR="0061018C" w:rsidRPr="00D877DE">
        <w:rPr>
          <w:rFonts w:ascii="Gill Sans MT" w:hAnsi="Gill Sans MT"/>
        </w:rPr>
        <w:t xml:space="preserve">made </w:t>
      </w:r>
      <w:r w:rsidRPr="00D877DE">
        <w:rPr>
          <w:rFonts w:ascii="Gill Sans MT" w:hAnsi="Gill Sans MT"/>
        </w:rPr>
        <w:t xml:space="preserve">in the </w:t>
      </w:r>
      <w:r w:rsidR="0061018C" w:rsidRPr="00D877DE">
        <w:rPr>
          <w:rFonts w:ascii="Gill Sans MT" w:hAnsi="Gill Sans MT"/>
        </w:rPr>
        <w:t xml:space="preserve">earlier </w:t>
      </w:r>
      <w:r w:rsidRPr="00D877DE">
        <w:rPr>
          <w:rFonts w:ascii="Gill Sans MT" w:hAnsi="Gill Sans MT"/>
        </w:rPr>
        <w:t xml:space="preserve">excerpt – that is, </w:t>
      </w:r>
      <w:r w:rsidR="0061018C" w:rsidRPr="00D877DE">
        <w:rPr>
          <w:rFonts w:ascii="Gill Sans MT" w:hAnsi="Gill Sans MT"/>
        </w:rPr>
        <w:t>say</w:t>
      </w:r>
      <w:r w:rsidRPr="00D877DE">
        <w:rPr>
          <w:rFonts w:ascii="Gill Sans MT" w:hAnsi="Gill Sans MT"/>
        </w:rPr>
        <w:t xml:space="preserve">ing that his mother would wish to </w:t>
      </w:r>
      <w:r w:rsidR="00005655" w:rsidRPr="00D877DE">
        <w:rPr>
          <w:rFonts w:ascii="Gill Sans MT" w:hAnsi="Gill Sans MT"/>
        </w:rPr>
        <w:t>‘</w:t>
      </w:r>
      <w:r w:rsidRPr="00D877DE">
        <w:rPr>
          <w:rFonts w:ascii="Gill Sans MT" w:hAnsi="Gill Sans MT"/>
        </w:rPr>
        <w:t>return</w:t>
      </w:r>
      <w:r w:rsidR="00005655" w:rsidRPr="00D877DE">
        <w:rPr>
          <w:rFonts w:ascii="Gill Sans MT" w:hAnsi="Gill Sans MT"/>
        </w:rPr>
        <w:t>’</w:t>
      </w:r>
      <w:r w:rsidRPr="00D877DE">
        <w:rPr>
          <w:rFonts w:ascii="Gill Sans MT" w:hAnsi="Gill Sans MT"/>
        </w:rPr>
        <w:t xml:space="preserve"> him in an Amazon box – to appreciate William’s dark humour. William is</w:t>
      </w:r>
      <w:r w:rsidR="003540A3" w:rsidRPr="00D877DE">
        <w:rPr>
          <w:rFonts w:ascii="Gill Sans MT" w:hAnsi="Gill Sans MT"/>
        </w:rPr>
        <w:t xml:space="preserve"> moreover</w:t>
      </w:r>
      <w:r w:rsidRPr="00D877DE">
        <w:rPr>
          <w:rFonts w:ascii="Gill Sans MT" w:hAnsi="Gill Sans MT"/>
        </w:rPr>
        <w:t xml:space="preserve"> quite the expert at mocking certain tropes</w:t>
      </w:r>
      <w:r w:rsidR="00B9497A" w:rsidRPr="00D877DE">
        <w:rPr>
          <w:rFonts w:ascii="Gill Sans MT" w:hAnsi="Gill Sans MT"/>
        </w:rPr>
        <w:t>. H</w:t>
      </w:r>
      <w:r w:rsidRPr="00D877DE">
        <w:rPr>
          <w:rFonts w:ascii="Gill Sans MT" w:hAnsi="Gill Sans MT"/>
        </w:rPr>
        <w:t xml:space="preserve">e once quipped to me that </w:t>
      </w:r>
      <w:r w:rsidR="00005655" w:rsidRPr="00D877DE">
        <w:rPr>
          <w:rFonts w:ascii="Gill Sans MT" w:hAnsi="Gill Sans MT"/>
        </w:rPr>
        <w:t>‘</w:t>
      </w:r>
      <w:r w:rsidRPr="00D877DE">
        <w:rPr>
          <w:rFonts w:ascii="Gill Sans MT" w:hAnsi="Gill Sans MT"/>
        </w:rPr>
        <w:t>you don’t have to climb Mount Everest to be a good person with NF1</w:t>
      </w:r>
      <w:r w:rsidR="00005655" w:rsidRPr="00D877DE">
        <w:rPr>
          <w:rFonts w:ascii="Gill Sans MT" w:hAnsi="Gill Sans MT"/>
        </w:rPr>
        <w:t>’</w:t>
      </w:r>
      <w:r w:rsidR="004A30E9" w:rsidRPr="00D877DE">
        <w:rPr>
          <w:rFonts w:ascii="Gill Sans MT" w:hAnsi="Gill Sans MT"/>
        </w:rPr>
        <w:t>,</w:t>
      </w:r>
      <w:r w:rsidRPr="00D877DE">
        <w:rPr>
          <w:rFonts w:ascii="Gill Sans MT" w:hAnsi="Gill Sans MT"/>
        </w:rPr>
        <w:t xml:space="preserve"> to poke fun at the sponsored hikes on the </w:t>
      </w:r>
      <w:r w:rsidR="00B83267" w:rsidRPr="00D877DE">
        <w:rPr>
          <w:rFonts w:ascii="Gill Sans MT" w:hAnsi="Gill Sans MT"/>
        </w:rPr>
        <w:t>NFC</w:t>
      </w:r>
      <w:r w:rsidRPr="00D877DE">
        <w:rPr>
          <w:rFonts w:ascii="Gill Sans MT" w:hAnsi="Gill Sans MT"/>
        </w:rPr>
        <w:t xml:space="preserve"> website. However, despite these creative inversions, one must appreciate that William’s actions and worldview is Euro</w:t>
      </w:r>
      <w:r w:rsidR="001D3050" w:rsidRPr="00D877DE">
        <w:rPr>
          <w:rFonts w:ascii="Gill Sans MT" w:hAnsi="Gill Sans MT"/>
        </w:rPr>
        <w:t>pean</w:t>
      </w:r>
      <w:r w:rsidR="00703660" w:rsidRPr="00D877DE">
        <w:rPr>
          <w:rFonts w:ascii="Gill Sans MT" w:hAnsi="Gill Sans MT"/>
        </w:rPr>
        <w:t xml:space="preserve">. </w:t>
      </w:r>
      <w:r w:rsidRPr="00D877DE">
        <w:rPr>
          <w:rFonts w:ascii="Gill Sans MT" w:hAnsi="Gill Sans MT"/>
        </w:rPr>
        <w:t xml:space="preserve">Consider the following observations made by King, </w:t>
      </w:r>
      <w:proofErr w:type="spellStart"/>
      <w:r w:rsidRPr="00D877DE">
        <w:rPr>
          <w:rFonts w:ascii="Gill Sans MT" w:hAnsi="Gill Sans MT"/>
        </w:rPr>
        <w:t>Gubele</w:t>
      </w:r>
      <w:proofErr w:type="spellEnd"/>
      <w:r w:rsidRPr="00D877DE">
        <w:rPr>
          <w:rFonts w:ascii="Gill Sans MT" w:hAnsi="Gill Sans MT"/>
        </w:rPr>
        <w:t>, and Anderson:</w:t>
      </w:r>
    </w:p>
    <w:p w14:paraId="4DD87A78" w14:textId="77777777" w:rsidR="00757AEE" w:rsidRDefault="00757AEE" w:rsidP="004C4AD4">
      <w:pPr>
        <w:spacing w:line="276" w:lineRule="auto"/>
        <w:ind w:left="567" w:right="798"/>
        <w:rPr>
          <w:rFonts w:ascii="Gill Sans MT" w:hAnsi="Gill Sans MT"/>
          <w:shd w:val="clear" w:color="auto" w:fill="FFFFFF"/>
        </w:rPr>
      </w:pPr>
    </w:p>
    <w:p w14:paraId="5873BAC4" w14:textId="602D8873" w:rsidR="000D2E08" w:rsidRPr="00D877DE" w:rsidRDefault="000D2E08" w:rsidP="00757AEE">
      <w:pPr>
        <w:ind w:left="567" w:right="798"/>
        <w:jc w:val="both"/>
        <w:rPr>
          <w:rFonts w:ascii="Gill Sans MT" w:hAnsi="Gill Sans MT" w:cs="Arial"/>
          <w:shd w:val="clear" w:color="auto" w:fill="FFFFFF"/>
        </w:rPr>
      </w:pPr>
      <w:r w:rsidRPr="00D877DE">
        <w:rPr>
          <w:rFonts w:ascii="Gill Sans MT" w:hAnsi="Gill Sans MT"/>
          <w:shd w:val="clear" w:color="auto" w:fill="FFFFFF"/>
        </w:rPr>
        <w:t xml:space="preserve">In terms of indigenous </w:t>
      </w:r>
      <w:proofErr w:type="spellStart"/>
      <w:r w:rsidRPr="00D877DE">
        <w:rPr>
          <w:rFonts w:ascii="Gill Sans MT" w:hAnsi="Gill Sans MT"/>
          <w:shd w:val="clear" w:color="auto" w:fill="FFFFFF"/>
        </w:rPr>
        <w:t>rhetorics</w:t>
      </w:r>
      <w:proofErr w:type="spellEnd"/>
      <w:r w:rsidRPr="00D877DE">
        <w:rPr>
          <w:rFonts w:ascii="Gill Sans MT" w:hAnsi="Gill Sans MT"/>
          <w:shd w:val="clear" w:color="auto" w:fill="FFFFFF"/>
        </w:rPr>
        <w:t xml:space="preserve">, survivance can mean many things. It can refer to the survival and perpetuation of indigenous communities’ own rhetorical practices, it can refer to indigenous individuals’ and communities’ use of Euro-American rhetorical practices… It is the recognition of how, when, and why indigenous peoples communicate, persuade, and make knowledge both historical and now. Teaching survivance is therefore an act of recognition: acknowledging the ongoing presences and work of indigenous peoples, particularly the way indigenous communities negotiate language and </w:t>
      </w:r>
      <w:r w:rsidR="004A30E9" w:rsidRPr="00D877DE">
        <w:rPr>
          <w:rFonts w:ascii="Gill Sans MT" w:hAnsi="Gill Sans MT"/>
          <w:shd w:val="clear" w:color="auto" w:fill="FFFFFF"/>
        </w:rPr>
        <w:t>rhetoric</w:t>
      </w:r>
      <w:r w:rsidRPr="00D877DE">
        <w:rPr>
          <w:rFonts w:ascii="Gill Sans MT" w:hAnsi="Gill Sans MT"/>
          <w:shd w:val="clear" w:color="auto" w:fill="FFFFFF"/>
        </w:rPr>
        <w:t xml:space="preserve">. [In order to even begin appreciating] indigenous </w:t>
      </w:r>
      <w:proofErr w:type="spellStart"/>
      <w:r w:rsidRPr="00D877DE">
        <w:rPr>
          <w:rFonts w:ascii="Gill Sans MT" w:hAnsi="Gill Sans MT"/>
          <w:shd w:val="clear" w:color="auto" w:fill="FFFFFF"/>
        </w:rPr>
        <w:t>rhetorics</w:t>
      </w:r>
      <w:proofErr w:type="spellEnd"/>
      <w:r w:rsidRPr="00D877DE">
        <w:rPr>
          <w:rFonts w:ascii="Gill Sans MT" w:hAnsi="Gill Sans MT"/>
          <w:shd w:val="clear" w:color="auto" w:fill="FFFFFF"/>
        </w:rPr>
        <w:t xml:space="preserve"> and what can be learned </w:t>
      </w:r>
      <w:r w:rsidRPr="00D877DE">
        <w:rPr>
          <w:rFonts w:ascii="Gill Sans MT" w:hAnsi="Gill Sans MT"/>
          <w:shd w:val="clear" w:color="auto" w:fill="FFFFFF"/>
        </w:rPr>
        <w:lastRenderedPageBreak/>
        <w:t xml:space="preserve">from them, students must understand American Indian rhetorical practices as survivance. </w:t>
      </w:r>
      <w:r w:rsidRPr="00D877DE">
        <w:rPr>
          <w:rFonts w:ascii="Gill Sans MT" w:hAnsi="Gill Sans MT" w:cs="Arial"/>
          <w:shd w:val="clear" w:color="auto" w:fill="FFFFFF"/>
        </w:rPr>
        <w:t xml:space="preserve">(King, </w:t>
      </w:r>
      <w:proofErr w:type="spellStart"/>
      <w:r w:rsidRPr="00D877DE">
        <w:rPr>
          <w:rFonts w:ascii="Gill Sans MT" w:hAnsi="Gill Sans MT"/>
        </w:rPr>
        <w:t>Gubele</w:t>
      </w:r>
      <w:proofErr w:type="spellEnd"/>
      <w:r w:rsidRPr="00D877DE">
        <w:rPr>
          <w:rFonts w:ascii="Gill Sans MT" w:hAnsi="Gill Sans MT"/>
        </w:rPr>
        <w:t>, Anderson</w:t>
      </w:r>
      <w:r w:rsidRPr="00D877DE">
        <w:rPr>
          <w:rFonts w:ascii="Gill Sans MT" w:hAnsi="Gill Sans MT" w:cs="Arial"/>
          <w:shd w:val="clear" w:color="auto" w:fill="FFFFFF"/>
        </w:rPr>
        <w:t xml:space="preserve"> 2015: 7-8)</w:t>
      </w:r>
    </w:p>
    <w:p w14:paraId="07BFCD6D" w14:textId="77777777" w:rsidR="0061018C" w:rsidRPr="00D877DE" w:rsidRDefault="0061018C" w:rsidP="004C4AD4">
      <w:pPr>
        <w:spacing w:line="276" w:lineRule="auto"/>
        <w:ind w:left="567" w:right="798"/>
        <w:rPr>
          <w:rFonts w:ascii="Gill Sans MT" w:hAnsi="Gill Sans MT"/>
          <w:shd w:val="clear" w:color="auto" w:fill="FFFFFF"/>
        </w:rPr>
      </w:pPr>
    </w:p>
    <w:p w14:paraId="6AD0D455" w14:textId="00DB292F" w:rsidR="000D2E08" w:rsidRPr="00D877DE" w:rsidRDefault="000D2E08" w:rsidP="0023229E">
      <w:pPr>
        <w:spacing w:line="276" w:lineRule="auto"/>
        <w:jc w:val="both"/>
        <w:rPr>
          <w:rFonts w:ascii="Gill Sans MT" w:hAnsi="Gill Sans MT"/>
          <w:shd w:val="clear" w:color="auto" w:fill="FFFFFF"/>
        </w:rPr>
      </w:pPr>
      <w:r w:rsidRPr="00D877DE">
        <w:rPr>
          <w:rFonts w:ascii="Gill Sans MT" w:hAnsi="Gill Sans MT"/>
        </w:rPr>
        <w:t xml:space="preserve">William does not and cannot </w:t>
      </w:r>
      <w:r w:rsidRPr="00D877DE">
        <w:rPr>
          <w:rFonts w:ascii="Gill Sans MT" w:hAnsi="Gill Sans MT"/>
          <w:shd w:val="clear" w:color="auto" w:fill="FFFFFF"/>
        </w:rPr>
        <w:t xml:space="preserve">use </w:t>
      </w:r>
      <w:r w:rsidR="00005655" w:rsidRPr="00D877DE">
        <w:rPr>
          <w:rFonts w:ascii="Gill Sans MT" w:hAnsi="Gill Sans MT"/>
          <w:shd w:val="clear" w:color="auto" w:fill="FFFFFF"/>
        </w:rPr>
        <w:t>‘</w:t>
      </w:r>
      <w:r w:rsidRPr="00D877DE">
        <w:rPr>
          <w:rFonts w:ascii="Gill Sans MT" w:hAnsi="Gill Sans MT"/>
          <w:shd w:val="clear" w:color="auto" w:fill="FFFFFF"/>
        </w:rPr>
        <w:t>rhetorical turns [to] reorient the framework</w:t>
      </w:r>
      <w:r w:rsidR="00005655" w:rsidRPr="00D877DE">
        <w:rPr>
          <w:rFonts w:ascii="Gill Sans MT" w:hAnsi="Gill Sans MT"/>
          <w:shd w:val="clear" w:color="auto" w:fill="FFFFFF"/>
        </w:rPr>
        <w:t>’</w:t>
      </w:r>
      <w:r w:rsidRPr="00D877DE">
        <w:rPr>
          <w:rFonts w:ascii="Gill Sans MT" w:hAnsi="Gill Sans MT"/>
          <w:shd w:val="clear" w:color="auto" w:fill="FFFFFF"/>
        </w:rPr>
        <w:t xml:space="preserve"> from Euro-American to </w:t>
      </w:r>
      <w:r w:rsidR="004A30E9" w:rsidRPr="00D877DE">
        <w:rPr>
          <w:rFonts w:ascii="Gill Sans MT" w:hAnsi="Gill Sans MT"/>
          <w:shd w:val="clear" w:color="auto" w:fill="FFFFFF"/>
        </w:rPr>
        <w:t>I</w:t>
      </w:r>
      <w:r w:rsidRPr="00D877DE">
        <w:rPr>
          <w:rFonts w:ascii="Gill Sans MT" w:hAnsi="Gill Sans MT"/>
          <w:shd w:val="clear" w:color="auto" w:fill="FFFFFF"/>
        </w:rPr>
        <w:t>ndigenous perspectives (</w:t>
      </w:r>
      <w:r w:rsidRPr="00D877DE">
        <w:rPr>
          <w:rFonts w:ascii="Gill Sans MT" w:hAnsi="Gill Sans MT" w:cs="Arial"/>
          <w:shd w:val="clear" w:color="auto" w:fill="FFFFFF"/>
        </w:rPr>
        <w:t xml:space="preserve">King, </w:t>
      </w:r>
      <w:proofErr w:type="spellStart"/>
      <w:r w:rsidRPr="00D877DE">
        <w:rPr>
          <w:rFonts w:ascii="Gill Sans MT" w:hAnsi="Gill Sans MT"/>
        </w:rPr>
        <w:t>Gubele</w:t>
      </w:r>
      <w:proofErr w:type="spellEnd"/>
      <w:r w:rsidRPr="00D877DE">
        <w:rPr>
          <w:rFonts w:ascii="Gill Sans MT" w:hAnsi="Gill Sans MT"/>
        </w:rPr>
        <w:t>, Anderson</w:t>
      </w:r>
      <w:r w:rsidRPr="00D877DE">
        <w:rPr>
          <w:rFonts w:ascii="Gill Sans MT" w:hAnsi="Gill Sans MT" w:cs="Arial"/>
          <w:shd w:val="clear" w:color="auto" w:fill="FFFFFF"/>
        </w:rPr>
        <w:t xml:space="preserve"> 2015: 7-8)</w:t>
      </w:r>
      <w:r w:rsidRPr="00D877DE">
        <w:rPr>
          <w:rFonts w:ascii="Gill Sans MT" w:hAnsi="Gill Sans MT"/>
          <w:shd w:val="clear" w:color="auto" w:fill="FFFFFF"/>
        </w:rPr>
        <w:t>. Neither he nor I have sufficient knowledge of such practices to do so. Whilst William use</w:t>
      </w:r>
      <w:r w:rsidR="00502C90" w:rsidRPr="00D877DE">
        <w:rPr>
          <w:rFonts w:ascii="Gill Sans MT" w:hAnsi="Gill Sans MT"/>
          <w:shd w:val="clear" w:color="auto" w:fill="FFFFFF"/>
        </w:rPr>
        <w:t>s</w:t>
      </w:r>
      <w:r w:rsidRPr="00D877DE">
        <w:rPr>
          <w:rFonts w:ascii="Gill Sans MT" w:hAnsi="Gill Sans MT"/>
          <w:shd w:val="clear" w:color="auto" w:fill="FFFFFF"/>
        </w:rPr>
        <w:t xml:space="preserve"> his humour to satiri</w:t>
      </w:r>
      <w:r w:rsidR="00703660" w:rsidRPr="00D877DE">
        <w:rPr>
          <w:rFonts w:ascii="Gill Sans MT" w:hAnsi="Gill Sans MT"/>
          <w:shd w:val="clear" w:color="auto" w:fill="FFFFFF"/>
        </w:rPr>
        <w:t>s</w:t>
      </w:r>
      <w:r w:rsidRPr="00D877DE">
        <w:rPr>
          <w:rFonts w:ascii="Gill Sans MT" w:hAnsi="Gill Sans MT"/>
          <w:shd w:val="clear" w:color="auto" w:fill="FFFFFF"/>
        </w:rPr>
        <w:t>e norms which condemn him as</w:t>
      </w:r>
      <w:r w:rsidR="00D877DE" w:rsidRPr="00D877DE">
        <w:rPr>
          <w:rFonts w:ascii="Gill Sans MT" w:hAnsi="Gill Sans MT"/>
          <w:shd w:val="clear" w:color="auto" w:fill="FFFFFF"/>
        </w:rPr>
        <w:t xml:space="preserve"> – </w:t>
      </w:r>
      <w:r w:rsidRPr="00D877DE">
        <w:rPr>
          <w:rFonts w:ascii="Gill Sans MT" w:hAnsi="Gill Sans MT"/>
          <w:shd w:val="clear" w:color="auto" w:fill="FFFFFF"/>
        </w:rPr>
        <w:t>in his words</w:t>
      </w:r>
      <w:r w:rsidR="00D877DE" w:rsidRPr="00D877DE">
        <w:rPr>
          <w:rFonts w:ascii="Gill Sans MT" w:hAnsi="Gill Sans MT"/>
          <w:shd w:val="clear" w:color="auto" w:fill="FFFFFF"/>
        </w:rPr>
        <w:t xml:space="preserve"> – </w:t>
      </w:r>
      <w:r w:rsidR="00005655" w:rsidRPr="00D877DE">
        <w:rPr>
          <w:rFonts w:ascii="Gill Sans MT" w:hAnsi="Gill Sans MT"/>
          <w:shd w:val="clear" w:color="auto" w:fill="FFFFFF"/>
        </w:rPr>
        <w:t>‘</w:t>
      </w:r>
      <w:r w:rsidRPr="00D877DE">
        <w:rPr>
          <w:rFonts w:ascii="Gill Sans MT" w:hAnsi="Gill Sans MT"/>
          <w:shd w:val="clear" w:color="auto" w:fill="FFFFFF"/>
        </w:rPr>
        <w:t>damaged goods</w:t>
      </w:r>
      <w:r w:rsidR="00005655" w:rsidRPr="00D877DE">
        <w:rPr>
          <w:rFonts w:ascii="Gill Sans MT" w:hAnsi="Gill Sans MT"/>
          <w:shd w:val="clear" w:color="auto" w:fill="FFFFFF"/>
        </w:rPr>
        <w:t>’</w:t>
      </w:r>
      <w:r w:rsidRPr="00D877DE">
        <w:rPr>
          <w:rFonts w:ascii="Gill Sans MT" w:hAnsi="Gill Sans MT"/>
          <w:shd w:val="clear" w:color="auto" w:fill="FFFFFF"/>
        </w:rPr>
        <w:t xml:space="preserve">, this humour is not a part of an </w:t>
      </w:r>
      <w:r w:rsidR="004A30E9" w:rsidRPr="00D877DE">
        <w:rPr>
          <w:rFonts w:ascii="Gill Sans MT" w:hAnsi="Gill Sans MT"/>
          <w:shd w:val="clear" w:color="auto" w:fill="FFFFFF"/>
        </w:rPr>
        <w:t>I</w:t>
      </w:r>
      <w:r w:rsidRPr="00D877DE">
        <w:rPr>
          <w:rFonts w:ascii="Gill Sans MT" w:hAnsi="Gill Sans MT"/>
          <w:shd w:val="clear" w:color="auto" w:fill="FFFFFF"/>
        </w:rPr>
        <w:t xml:space="preserve">ndigenous resistance. As such, although survivance has helped me better understand William’s situation, I would be wary of utilising </w:t>
      </w:r>
      <w:r w:rsidR="00005655" w:rsidRPr="00D877DE">
        <w:rPr>
          <w:rFonts w:ascii="Gill Sans MT" w:hAnsi="Gill Sans MT"/>
          <w:shd w:val="clear" w:color="auto" w:fill="FFFFFF"/>
        </w:rPr>
        <w:t>‘</w:t>
      </w:r>
      <w:r w:rsidRPr="00D877DE">
        <w:rPr>
          <w:rFonts w:ascii="Gill Sans MT" w:hAnsi="Gill Sans MT"/>
          <w:shd w:val="clear" w:color="auto" w:fill="FFFFFF"/>
        </w:rPr>
        <w:t>survivance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as an easy description of his actions without extensive qualification and contextualisation. </w:t>
      </w:r>
    </w:p>
    <w:p w14:paraId="686EA6A1" w14:textId="04B21D3D" w:rsidR="000D2E08" w:rsidRPr="00D877DE" w:rsidRDefault="000D2E08" w:rsidP="0023229E">
      <w:pPr>
        <w:spacing w:line="276" w:lineRule="auto"/>
        <w:ind w:firstLine="720"/>
        <w:jc w:val="both"/>
        <w:rPr>
          <w:rFonts w:ascii="Gill Sans MT" w:hAnsi="Gill Sans MT"/>
          <w:shd w:val="clear" w:color="auto" w:fill="FFFFFF"/>
        </w:rPr>
      </w:pPr>
      <w:r w:rsidRPr="00D877DE">
        <w:rPr>
          <w:rFonts w:ascii="Gill Sans MT" w:hAnsi="Gill Sans MT"/>
          <w:shd w:val="clear" w:color="auto" w:fill="FFFFFF"/>
        </w:rPr>
        <w:t>In review, survivance can help unpack why my participants’ experiences of stigma are so devastating. By attending to Vizenor’s writings, I</w:t>
      </w:r>
      <w:r w:rsidR="00B21614" w:rsidRPr="00D877DE">
        <w:rPr>
          <w:rFonts w:ascii="Gill Sans MT" w:hAnsi="Gill Sans MT"/>
          <w:shd w:val="clear" w:color="auto" w:fill="FFFFFF"/>
        </w:rPr>
        <w:t xml:space="preserve"> have come to better recognise</w:t>
      </w:r>
      <w:r w:rsidRPr="00D877DE">
        <w:rPr>
          <w:rFonts w:ascii="Gill Sans MT" w:hAnsi="Gill Sans MT"/>
          <w:shd w:val="clear" w:color="auto" w:fill="FFFFFF"/>
        </w:rPr>
        <w:t xml:space="preserve"> </w:t>
      </w:r>
      <w:r w:rsidR="004A30E9" w:rsidRPr="00D877DE">
        <w:rPr>
          <w:rFonts w:ascii="Gill Sans MT" w:hAnsi="Gill Sans MT"/>
          <w:shd w:val="clear" w:color="auto" w:fill="FFFFFF"/>
        </w:rPr>
        <w:t xml:space="preserve">the fact </w:t>
      </w:r>
      <w:r w:rsidRPr="00D877DE">
        <w:rPr>
          <w:rFonts w:ascii="Gill Sans MT" w:hAnsi="Gill Sans MT"/>
          <w:shd w:val="clear" w:color="auto" w:fill="FFFFFF"/>
        </w:rPr>
        <w:t>that my participants are still fighting for the right for people ‘like themselves’ to exist in the world. Moreover, by applying survivance out of context, I have called attention to the specifics of what is actively inherited in practices of survivance</w:t>
      </w:r>
      <w:r w:rsidR="00502C90" w:rsidRPr="00D877DE">
        <w:rPr>
          <w:rFonts w:ascii="Gill Sans MT" w:hAnsi="Gill Sans MT"/>
          <w:shd w:val="clear" w:color="auto" w:fill="FFFFFF"/>
        </w:rPr>
        <w:t>.</w:t>
      </w:r>
      <w:r w:rsidRPr="00D877DE">
        <w:rPr>
          <w:rFonts w:ascii="Gill Sans MT" w:hAnsi="Gill Sans MT"/>
          <w:shd w:val="clear" w:color="auto" w:fill="FFFFFF"/>
        </w:rPr>
        <w:t xml:space="preserve"> </w:t>
      </w:r>
      <w:r w:rsidR="00502C90" w:rsidRPr="00D877DE">
        <w:rPr>
          <w:rFonts w:ascii="Gill Sans MT" w:hAnsi="Gill Sans MT"/>
          <w:shd w:val="clear" w:color="auto" w:fill="FFFFFF"/>
        </w:rPr>
        <w:t>This</w:t>
      </w:r>
      <w:r w:rsidRPr="00D877DE">
        <w:rPr>
          <w:rFonts w:ascii="Gill Sans MT" w:hAnsi="Gill Sans MT"/>
          <w:shd w:val="clear" w:color="auto" w:fill="FFFFFF"/>
        </w:rPr>
        <w:t xml:space="preserve"> invites further </w:t>
      </w:r>
      <w:r w:rsidR="00502C90" w:rsidRPr="00D877DE">
        <w:rPr>
          <w:rFonts w:ascii="Gill Sans MT" w:hAnsi="Gill Sans MT"/>
          <w:shd w:val="clear" w:color="auto" w:fill="FFFFFF"/>
        </w:rPr>
        <w:t xml:space="preserve">discussion about </w:t>
      </w:r>
      <w:r w:rsidRPr="00D877DE">
        <w:rPr>
          <w:rFonts w:ascii="Gill Sans MT" w:hAnsi="Gill Sans MT"/>
          <w:shd w:val="clear" w:color="auto" w:fill="FFFFFF"/>
        </w:rPr>
        <w:t xml:space="preserve">what exactly constitutes cultural, as opposed to genetic, inheritance. However, despite these two productive advances, I conclude that survivance is not an easy concept to use out of context. Survivance is specific to the skills, expertise, and creativity of </w:t>
      </w:r>
      <w:r w:rsidR="00E36298" w:rsidRPr="00D877DE">
        <w:rPr>
          <w:rFonts w:ascii="Gill Sans MT" w:hAnsi="Gill Sans MT"/>
          <w:shd w:val="clear" w:color="auto" w:fill="FFFFFF"/>
        </w:rPr>
        <w:t>people</w:t>
      </w:r>
      <w:r w:rsidRPr="00D877DE">
        <w:rPr>
          <w:rFonts w:ascii="Gill Sans MT" w:hAnsi="Gill Sans MT"/>
          <w:shd w:val="clear" w:color="auto" w:fill="FFFFFF"/>
        </w:rPr>
        <w:t xml:space="preserve"> </w:t>
      </w:r>
      <w:r w:rsidR="00B9497A" w:rsidRPr="00D877DE">
        <w:rPr>
          <w:rFonts w:ascii="Gill Sans MT" w:hAnsi="Gill Sans MT"/>
          <w:shd w:val="clear" w:color="auto" w:fill="FFFFFF"/>
        </w:rPr>
        <w:t xml:space="preserve">who persist </w:t>
      </w:r>
      <w:r w:rsidRPr="00D877DE">
        <w:rPr>
          <w:rFonts w:ascii="Gill Sans MT" w:hAnsi="Gill Sans MT"/>
          <w:shd w:val="clear" w:color="auto" w:fill="FFFFFF"/>
        </w:rPr>
        <w:t>against unique hardships where they are simultaneously romanticised and erased. To conclude this article, I wish to make some wider reflections on the translation of theory in anthropology, before considering how we might borrow from ideas of survivance without bluntly appropriating the term.</w:t>
      </w:r>
    </w:p>
    <w:p w14:paraId="3E35D57E" w14:textId="77777777" w:rsidR="000D2E08" w:rsidRPr="00D877DE" w:rsidRDefault="000D2E08" w:rsidP="004C4AD4">
      <w:pPr>
        <w:spacing w:line="276" w:lineRule="auto"/>
        <w:rPr>
          <w:rFonts w:ascii="Gill Sans MT" w:hAnsi="Gill Sans MT"/>
          <w:b/>
        </w:rPr>
      </w:pPr>
    </w:p>
    <w:p w14:paraId="5F04A8AD" w14:textId="77777777" w:rsidR="004C4AD4" w:rsidRPr="00D877DE" w:rsidRDefault="004C4AD4" w:rsidP="004C4AD4">
      <w:pPr>
        <w:spacing w:line="276" w:lineRule="auto"/>
        <w:rPr>
          <w:rFonts w:ascii="Gill Sans MT" w:hAnsi="Gill Sans MT"/>
          <w:b/>
        </w:rPr>
      </w:pPr>
    </w:p>
    <w:p w14:paraId="2CDFB495" w14:textId="5B64EADB" w:rsidR="00A92ED6" w:rsidRPr="00D877DE" w:rsidRDefault="00015AC2" w:rsidP="004C4AD4">
      <w:pPr>
        <w:spacing w:line="276" w:lineRule="auto"/>
        <w:rPr>
          <w:rFonts w:ascii="Gill Sans MT" w:hAnsi="Gill Sans MT"/>
          <w:b/>
          <w:sz w:val="28"/>
          <w:szCs w:val="28"/>
        </w:rPr>
      </w:pPr>
      <w:r w:rsidRPr="00D877DE">
        <w:rPr>
          <w:rFonts w:ascii="Gill Sans MT" w:hAnsi="Gill Sans MT"/>
          <w:b/>
          <w:sz w:val="28"/>
          <w:szCs w:val="28"/>
        </w:rPr>
        <w:t>Conclusions</w:t>
      </w:r>
    </w:p>
    <w:p w14:paraId="4992C2E7" w14:textId="77777777" w:rsidR="00F23B06" w:rsidRPr="00D877DE" w:rsidRDefault="00F23B06" w:rsidP="004C4AD4">
      <w:pPr>
        <w:spacing w:line="276" w:lineRule="auto"/>
        <w:rPr>
          <w:rFonts w:ascii="Gill Sans MT" w:hAnsi="Gill Sans MT"/>
        </w:rPr>
      </w:pPr>
    </w:p>
    <w:p w14:paraId="1145D655" w14:textId="3105B568" w:rsidR="000D2E08" w:rsidRPr="00D877DE" w:rsidRDefault="00005655" w:rsidP="0023229E">
      <w:pPr>
        <w:ind w:left="567" w:right="798"/>
        <w:jc w:val="both"/>
        <w:rPr>
          <w:rFonts w:ascii="Gill Sans MT" w:hAnsi="Gill Sans MT"/>
        </w:rPr>
      </w:pPr>
      <w:bookmarkStart w:id="1" w:name="_Hlk123221780"/>
      <w:r w:rsidRPr="00D877DE">
        <w:rPr>
          <w:rFonts w:ascii="Gill Sans MT" w:hAnsi="Gill Sans MT"/>
        </w:rPr>
        <w:t>‘</w:t>
      </w:r>
      <w:r w:rsidR="000D2E08" w:rsidRPr="00D877DE">
        <w:rPr>
          <w:rFonts w:ascii="Gill Sans MT" w:hAnsi="Gill Sans MT"/>
        </w:rPr>
        <w:t>[Anthropological] ideas are as useful in making sense of an Amazon warehouse as in an Amazon jungle</w:t>
      </w:r>
      <w:r w:rsidRPr="00D877DE">
        <w:rPr>
          <w:rFonts w:ascii="Gill Sans MT" w:hAnsi="Gill Sans MT"/>
        </w:rPr>
        <w:t>’</w:t>
      </w:r>
      <w:r w:rsidR="000D2E08" w:rsidRPr="00D877DE">
        <w:rPr>
          <w:rFonts w:ascii="Gill Sans MT" w:hAnsi="Gill Sans MT"/>
        </w:rPr>
        <w:t xml:space="preserve">. </w:t>
      </w:r>
      <w:bookmarkEnd w:id="1"/>
      <w:r w:rsidR="000D2E08" w:rsidRPr="00D877DE">
        <w:rPr>
          <w:rFonts w:ascii="Gill Sans MT" w:hAnsi="Gill Sans MT"/>
        </w:rPr>
        <w:t>– Gillian Tett, 2021</w:t>
      </w:r>
    </w:p>
    <w:p w14:paraId="2CAAA7F1" w14:textId="77777777" w:rsidR="000D2E08" w:rsidRPr="00D877DE" w:rsidRDefault="000D2E08" w:rsidP="0023229E">
      <w:pPr>
        <w:spacing w:line="276" w:lineRule="auto"/>
        <w:ind w:left="567" w:right="798"/>
        <w:rPr>
          <w:rFonts w:ascii="Gill Sans MT" w:hAnsi="Gill Sans MT"/>
        </w:rPr>
      </w:pPr>
    </w:p>
    <w:p w14:paraId="3F3C3972" w14:textId="29C2CCC9" w:rsidR="000D2E08" w:rsidRPr="00D877DE" w:rsidRDefault="00005655" w:rsidP="0023229E">
      <w:pPr>
        <w:shd w:val="clear" w:color="auto" w:fill="FFFFFF"/>
        <w:ind w:left="567" w:right="798"/>
        <w:jc w:val="both"/>
        <w:rPr>
          <w:rFonts w:ascii="Gill Sans MT" w:hAnsi="Gill Sans MT"/>
        </w:rPr>
      </w:pPr>
      <w:r w:rsidRPr="00D877DE">
        <w:rPr>
          <w:rFonts w:ascii="Gill Sans MT" w:hAnsi="Gill Sans MT"/>
        </w:rPr>
        <w:t>‘</w:t>
      </w:r>
      <w:r w:rsidR="000D2E08" w:rsidRPr="00D877DE">
        <w:rPr>
          <w:rFonts w:ascii="Gill Sans MT" w:hAnsi="Gill Sans MT"/>
        </w:rPr>
        <w:t>Is there not a danger in assuming simply from introspection that very different people to ourselves will act as we would? Economists realizing the danger have turned to psychologists, but psychologists study motivation in general, outside any real context of situation. However useful this might be, it never comes near to the necessity of explaining the behavio</w:t>
      </w:r>
      <w:r w:rsidR="00502C90" w:rsidRPr="00D877DE">
        <w:rPr>
          <w:rFonts w:ascii="Gill Sans MT" w:hAnsi="Gill Sans MT"/>
        </w:rPr>
        <w:t>u</w:t>
      </w:r>
      <w:r w:rsidR="000D2E08" w:rsidRPr="00D877DE">
        <w:rPr>
          <w:rFonts w:ascii="Gill Sans MT" w:hAnsi="Gill Sans MT"/>
        </w:rPr>
        <w:t>r of the very different specific people who inhabit the world in specific situations and who are the product of specific histories. That can only be got from the kind of information that ethnography provides.</w:t>
      </w:r>
      <w:r w:rsidRPr="00D877DE">
        <w:rPr>
          <w:rFonts w:ascii="Gill Sans MT" w:hAnsi="Gill Sans MT"/>
        </w:rPr>
        <w:t>’</w:t>
      </w:r>
      <w:r w:rsidR="000D2E08" w:rsidRPr="00D877DE">
        <w:rPr>
          <w:rFonts w:ascii="Gill Sans MT" w:hAnsi="Gill Sans MT"/>
        </w:rPr>
        <w:t xml:space="preserve"> – Bloch 2017: 41</w:t>
      </w:r>
    </w:p>
    <w:p w14:paraId="04749798" w14:textId="77777777" w:rsidR="000D2E08" w:rsidRPr="00D877DE" w:rsidRDefault="000D2E08" w:rsidP="004C4AD4">
      <w:pPr>
        <w:shd w:val="clear" w:color="auto" w:fill="FFFFFF"/>
        <w:spacing w:line="276" w:lineRule="auto"/>
        <w:rPr>
          <w:rFonts w:ascii="Gill Sans MT" w:hAnsi="Gill Sans MT"/>
        </w:rPr>
      </w:pPr>
    </w:p>
    <w:p w14:paraId="07E85925" w14:textId="299D487F" w:rsidR="000D2E08" w:rsidRPr="00D877DE" w:rsidRDefault="000D2E08" w:rsidP="0023229E">
      <w:pPr>
        <w:spacing w:line="276" w:lineRule="auto"/>
        <w:jc w:val="both"/>
        <w:rPr>
          <w:rFonts w:ascii="Gill Sans MT" w:hAnsi="Gill Sans MT"/>
          <w:shd w:val="clear" w:color="auto" w:fill="FFFFFF"/>
        </w:rPr>
      </w:pPr>
      <w:r w:rsidRPr="00D877DE">
        <w:rPr>
          <w:rFonts w:ascii="Gill Sans MT" w:hAnsi="Gill Sans MT"/>
        </w:rPr>
        <w:t xml:space="preserve">These two </w:t>
      </w:r>
      <w:r w:rsidR="001D3050" w:rsidRPr="00D877DE">
        <w:rPr>
          <w:rFonts w:ascii="Gill Sans MT" w:hAnsi="Gill Sans MT"/>
        </w:rPr>
        <w:t xml:space="preserve">quotes </w:t>
      </w:r>
      <w:r w:rsidRPr="00D877DE">
        <w:rPr>
          <w:rFonts w:ascii="Gill Sans MT" w:hAnsi="Gill Sans MT"/>
        </w:rPr>
        <w:t>illustrate a tension in anthropologists’ opinions on the purpose and function of the discipline. Whereas Tett argues</w:t>
      </w:r>
      <w:r w:rsidR="00D877DE" w:rsidRPr="00D877DE">
        <w:rPr>
          <w:rFonts w:ascii="Gill Sans MT" w:hAnsi="Gill Sans MT"/>
        </w:rPr>
        <w:t xml:space="preserve"> – </w:t>
      </w:r>
      <w:r w:rsidRPr="00D877DE">
        <w:rPr>
          <w:rFonts w:ascii="Gill Sans MT" w:hAnsi="Gill Sans MT"/>
        </w:rPr>
        <w:t xml:space="preserve">in a </w:t>
      </w:r>
      <w:r w:rsidR="00DB36F8" w:rsidRPr="00D877DE">
        <w:rPr>
          <w:rFonts w:ascii="Gill Sans MT" w:hAnsi="Gill Sans MT"/>
        </w:rPr>
        <w:t>book</w:t>
      </w:r>
      <w:r w:rsidRPr="00D877DE">
        <w:rPr>
          <w:rFonts w:ascii="Gill Sans MT" w:hAnsi="Gill Sans MT"/>
        </w:rPr>
        <w:t xml:space="preserve"> aimed at</w:t>
      </w:r>
      <w:r w:rsidR="004A30E9" w:rsidRPr="00D877DE">
        <w:rPr>
          <w:rFonts w:ascii="Gill Sans MT" w:hAnsi="Gill Sans MT"/>
        </w:rPr>
        <w:t xml:space="preserve"> a</w:t>
      </w:r>
      <w:r w:rsidRPr="00D877DE">
        <w:rPr>
          <w:rFonts w:ascii="Gill Sans MT" w:hAnsi="Gill Sans MT"/>
        </w:rPr>
        <w:t xml:space="preserve"> general audience rather than </w:t>
      </w:r>
      <w:r w:rsidR="004A30E9" w:rsidRPr="00D877DE">
        <w:rPr>
          <w:rFonts w:ascii="Gill Sans MT" w:hAnsi="Gill Sans MT"/>
        </w:rPr>
        <w:t>at</w:t>
      </w:r>
      <w:r w:rsidRPr="00D877DE">
        <w:rPr>
          <w:rFonts w:ascii="Gill Sans MT" w:hAnsi="Gill Sans MT"/>
        </w:rPr>
        <w:t xml:space="preserve"> the academy</w:t>
      </w:r>
      <w:r w:rsidR="00D877DE" w:rsidRPr="00D877DE">
        <w:rPr>
          <w:rFonts w:ascii="Gill Sans MT" w:hAnsi="Gill Sans MT"/>
        </w:rPr>
        <w:t xml:space="preserve"> – </w:t>
      </w:r>
      <w:r w:rsidRPr="00D877DE">
        <w:rPr>
          <w:rFonts w:ascii="Gill Sans MT" w:hAnsi="Gill Sans MT"/>
        </w:rPr>
        <w:t xml:space="preserve">that anthropological ideas are useful in all contexts, Bloch asserts that it is context which makes ethnography valuable. </w:t>
      </w:r>
      <w:r w:rsidR="001D3050" w:rsidRPr="00D877DE">
        <w:rPr>
          <w:rFonts w:ascii="Gill Sans MT" w:hAnsi="Gill Sans MT"/>
        </w:rPr>
        <w:t>Careful readers</w:t>
      </w:r>
      <w:r w:rsidRPr="00D877DE">
        <w:rPr>
          <w:rFonts w:ascii="Gill Sans MT" w:hAnsi="Gill Sans MT"/>
        </w:rPr>
        <w:t xml:space="preserve"> might note that Tett is discussing ideas whereas Bloch is discussing ethnographic practice. However, I maintain that it is impossible to disentwine theory from practice (Ingold 2014). I thus find myself aligning with Graeber and Abu-Lughod, who respectively caution that </w:t>
      </w:r>
      <w:r w:rsidR="00005655" w:rsidRPr="00D877DE">
        <w:rPr>
          <w:rFonts w:ascii="Gill Sans MT" w:hAnsi="Gill Sans MT"/>
          <w:shd w:val="clear" w:color="auto" w:fill="FFFFFF"/>
        </w:rPr>
        <w:t>‘</w:t>
      </w:r>
      <w:r w:rsidRPr="00D877DE">
        <w:rPr>
          <w:rFonts w:ascii="Gill Sans MT" w:hAnsi="Gill Sans MT"/>
          <w:shd w:val="clear" w:color="auto" w:fill="FFFFFF"/>
        </w:rPr>
        <w:t xml:space="preserve">we tend to write as if theory is </w:t>
      </w:r>
      <w:r w:rsidRPr="00D877DE">
        <w:rPr>
          <w:rFonts w:ascii="Gill Sans MT" w:hAnsi="Gill Sans MT"/>
          <w:shd w:val="clear" w:color="auto" w:fill="FFFFFF"/>
        </w:rPr>
        <w:lastRenderedPageBreak/>
        <w:t>concocted in a kind of autonomous bubble</w:t>
      </w:r>
      <w:r w:rsidR="00005655" w:rsidRPr="00D877DE">
        <w:rPr>
          <w:rFonts w:ascii="Gill Sans MT" w:hAnsi="Gill Sans MT"/>
          <w:shd w:val="clear" w:color="auto" w:fill="FFFFFF"/>
        </w:rPr>
        <w:t>’</w:t>
      </w:r>
      <w:r w:rsidRPr="00D877DE">
        <w:rPr>
          <w:rFonts w:ascii="Gill Sans MT" w:hAnsi="Gill Sans MT"/>
          <w:shd w:val="clear" w:color="auto" w:fill="FFFFFF"/>
        </w:rPr>
        <w:t xml:space="preserve"> (Graeber 2014: 84), when in fact theory develops both from ethnographic specificity and our own positionality as authors (Abu-Lughod 2006: 155). Given this entanglement between context and ideas, the obvious implication is appreciating that anthropological theorisation can never be fully divorced from the context in which it was developed. So, instead of asking if anthropologists can ever use theory out of context, perhaps a better question is </w:t>
      </w:r>
      <w:r w:rsidRPr="00D877DE">
        <w:rPr>
          <w:rFonts w:ascii="Gill Sans MT" w:hAnsi="Gill Sans MT"/>
          <w:i/>
          <w:iCs/>
          <w:shd w:val="clear" w:color="auto" w:fill="FFFFFF"/>
        </w:rPr>
        <w:t xml:space="preserve">how </w:t>
      </w:r>
      <w:r w:rsidRPr="00D877DE">
        <w:rPr>
          <w:rFonts w:ascii="Gill Sans MT" w:hAnsi="Gill Sans MT"/>
          <w:shd w:val="clear" w:color="auto" w:fill="FFFFFF"/>
        </w:rPr>
        <w:t xml:space="preserve">to better acknowledge the inevitable </w:t>
      </w:r>
      <w:r w:rsidR="00DB36F8" w:rsidRPr="00D877DE">
        <w:rPr>
          <w:rFonts w:ascii="Gill Sans MT" w:hAnsi="Gill Sans MT"/>
          <w:shd w:val="clear" w:color="auto" w:fill="FFFFFF"/>
        </w:rPr>
        <w:t>effect</w:t>
      </w:r>
      <w:r w:rsidR="00A333ED" w:rsidRPr="00D877DE">
        <w:rPr>
          <w:rFonts w:ascii="Gill Sans MT" w:hAnsi="Gill Sans MT"/>
          <w:shd w:val="clear" w:color="auto" w:fill="FFFFFF"/>
        </w:rPr>
        <w:t>s</w:t>
      </w:r>
      <w:r w:rsidRPr="00D877DE">
        <w:rPr>
          <w:rFonts w:ascii="Gill Sans MT" w:hAnsi="Gill Sans MT"/>
          <w:shd w:val="clear" w:color="auto" w:fill="FFFFFF"/>
        </w:rPr>
        <w:t xml:space="preserve"> our personal</w:t>
      </w:r>
      <w:r w:rsidR="00DB36F8" w:rsidRPr="00D877DE">
        <w:rPr>
          <w:rFonts w:ascii="Gill Sans MT" w:hAnsi="Gill Sans MT"/>
          <w:shd w:val="clear" w:color="auto" w:fill="FFFFFF"/>
        </w:rPr>
        <w:t>-cum-</w:t>
      </w:r>
      <w:r w:rsidRPr="00D877DE">
        <w:rPr>
          <w:rFonts w:ascii="Gill Sans MT" w:hAnsi="Gill Sans MT"/>
          <w:shd w:val="clear" w:color="auto" w:fill="FFFFFF"/>
        </w:rPr>
        <w:t>professional context</w:t>
      </w:r>
      <w:r w:rsidR="00DB36F8" w:rsidRPr="00D877DE">
        <w:rPr>
          <w:rFonts w:ascii="Gill Sans MT" w:hAnsi="Gill Sans MT"/>
          <w:shd w:val="clear" w:color="auto" w:fill="FFFFFF"/>
        </w:rPr>
        <w:t>s</w:t>
      </w:r>
      <w:r w:rsidRPr="00D877DE">
        <w:rPr>
          <w:rFonts w:ascii="Gill Sans MT" w:hAnsi="Gill Sans MT"/>
          <w:shd w:val="clear" w:color="auto" w:fill="FFFFFF"/>
        </w:rPr>
        <w:t xml:space="preserve"> </w:t>
      </w:r>
      <w:r w:rsidR="00DB36F8" w:rsidRPr="00D877DE">
        <w:rPr>
          <w:rFonts w:ascii="Gill Sans MT" w:hAnsi="Gill Sans MT"/>
          <w:shd w:val="clear" w:color="auto" w:fill="FFFFFF"/>
        </w:rPr>
        <w:t xml:space="preserve">have </w:t>
      </w:r>
      <w:r w:rsidRPr="00D877DE">
        <w:rPr>
          <w:rFonts w:ascii="Gill Sans MT" w:hAnsi="Gill Sans MT"/>
          <w:shd w:val="clear" w:color="auto" w:fill="FFFFFF"/>
        </w:rPr>
        <w:t xml:space="preserve">on our understandings of our participants. </w:t>
      </w:r>
    </w:p>
    <w:p w14:paraId="77B09962" w14:textId="4461747C" w:rsidR="000D2E08" w:rsidRPr="00D877DE" w:rsidRDefault="000D2E08" w:rsidP="0023229E">
      <w:pPr>
        <w:spacing w:line="276" w:lineRule="auto"/>
        <w:ind w:firstLine="567"/>
        <w:jc w:val="both"/>
        <w:rPr>
          <w:rFonts w:ascii="Gill Sans MT" w:hAnsi="Gill Sans MT"/>
          <w:shd w:val="clear" w:color="auto" w:fill="FFFFFF"/>
        </w:rPr>
      </w:pPr>
      <w:r w:rsidRPr="00D877DE">
        <w:rPr>
          <w:rFonts w:ascii="Gill Sans MT" w:hAnsi="Gill Sans MT"/>
          <w:shd w:val="clear" w:color="auto" w:fill="FFFFFF"/>
        </w:rPr>
        <w:t xml:space="preserve">Here, I find Abu-Lughod’s (2006) paper </w:t>
      </w:r>
      <w:r w:rsidR="00A333ED" w:rsidRPr="00D877DE">
        <w:rPr>
          <w:rFonts w:ascii="Gill Sans MT" w:hAnsi="Gill Sans MT"/>
          <w:shd w:val="clear" w:color="auto" w:fill="FFFFFF"/>
        </w:rPr>
        <w:t>‘</w:t>
      </w:r>
      <w:r w:rsidRPr="00D877DE">
        <w:rPr>
          <w:rFonts w:ascii="Gill Sans MT" w:hAnsi="Gill Sans MT"/>
          <w:shd w:val="clear" w:color="auto" w:fill="FFFFFF"/>
        </w:rPr>
        <w:t>against culture</w:t>
      </w:r>
      <w:r w:rsidR="00A333ED" w:rsidRPr="00D877DE">
        <w:rPr>
          <w:rFonts w:ascii="Gill Sans MT" w:hAnsi="Gill Sans MT"/>
          <w:shd w:val="clear" w:color="auto" w:fill="FFFFFF"/>
        </w:rPr>
        <w:t>’</w:t>
      </w:r>
      <w:r w:rsidRPr="00D877DE">
        <w:rPr>
          <w:rFonts w:ascii="Gill Sans MT" w:hAnsi="Gill Sans MT"/>
          <w:shd w:val="clear" w:color="auto" w:fill="FFFFFF"/>
        </w:rPr>
        <w:t xml:space="preserve"> of great </w:t>
      </w:r>
      <w:r w:rsidR="00502C90" w:rsidRPr="00D877DE">
        <w:rPr>
          <w:rFonts w:ascii="Gill Sans MT" w:hAnsi="Gill Sans MT"/>
          <w:shd w:val="clear" w:color="auto" w:fill="FFFFFF"/>
        </w:rPr>
        <w:t>help</w:t>
      </w:r>
      <w:r w:rsidRPr="00D877DE">
        <w:rPr>
          <w:rFonts w:ascii="Gill Sans MT" w:hAnsi="Gill Sans MT"/>
          <w:shd w:val="clear" w:color="auto" w:fill="FFFFFF"/>
        </w:rPr>
        <w:t>. Her general argument is that anthropologists’ interest in</w:t>
      </w:r>
      <w:r w:rsidR="00502C90" w:rsidRPr="00D877DE">
        <w:rPr>
          <w:rFonts w:ascii="Gill Sans MT" w:hAnsi="Gill Sans MT"/>
          <w:shd w:val="clear" w:color="auto" w:fill="FFFFFF"/>
        </w:rPr>
        <w:t xml:space="preserve"> ‘</w:t>
      </w:r>
      <w:r w:rsidRPr="00D877DE">
        <w:rPr>
          <w:rFonts w:ascii="Gill Sans MT" w:hAnsi="Gill Sans MT"/>
          <w:shd w:val="clear" w:color="auto" w:fill="FFFFFF"/>
        </w:rPr>
        <w:t>culture</w:t>
      </w:r>
      <w:r w:rsidR="00502C90" w:rsidRPr="00D877DE">
        <w:rPr>
          <w:rFonts w:ascii="Gill Sans MT" w:hAnsi="Gill Sans MT"/>
          <w:shd w:val="clear" w:color="auto" w:fill="FFFFFF"/>
        </w:rPr>
        <w:t xml:space="preserve">’ </w:t>
      </w:r>
      <w:r w:rsidRPr="00D877DE">
        <w:rPr>
          <w:rFonts w:ascii="Gill Sans MT" w:hAnsi="Gill Sans MT"/>
          <w:shd w:val="clear" w:color="auto" w:fill="FFFFFF"/>
        </w:rPr>
        <w:t xml:space="preserve">is itself problematic as it promotes the very difference it purports to translate: </w:t>
      </w:r>
    </w:p>
    <w:p w14:paraId="555E2999" w14:textId="77777777" w:rsidR="004C4AD4" w:rsidRPr="00D877DE" w:rsidRDefault="004C4AD4" w:rsidP="004C4AD4">
      <w:pPr>
        <w:spacing w:line="276" w:lineRule="auto"/>
        <w:ind w:firstLine="567"/>
        <w:rPr>
          <w:rFonts w:ascii="Gill Sans MT" w:hAnsi="Gill Sans MT"/>
          <w:shd w:val="clear" w:color="auto" w:fill="FFFFFF"/>
        </w:rPr>
      </w:pPr>
    </w:p>
    <w:p w14:paraId="4CF9469A" w14:textId="56BF86D8" w:rsidR="000D2E08" w:rsidRPr="00D877DE" w:rsidRDefault="000D2E08" w:rsidP="004C4AD4">
      <w:pPr>
        <w:ind w:left="567" w:right="798"/>
        <w:jc w:val="both"/>
        <w:rPr>
          <w:rFonts w:ascii="Gill Sans MT" w:hAnsi="Gill Sans MT"/>
        </w:rPr>
      </w:pPr>
      <w:r w:rsidRPr="00D877DE">
        <w:rPr>
          <w:rFonts w:ascii="Gill Sans MT" w:hAnsi="Gill Sans MT"/>
        </w:rPr>
        <w:t>I will argue that ‘‘culture’’ operates in anthropological discourse to enforce separations that inevitably carry a sense of hierarchy. Therefore, anthropologists should now pursue, without exaggerated hopes for the power of their texts to change the world, a variety of strategies for writing against culture. For those interested in textual strategies, I explore the advantages of what I call ‘‘ethnographies of the particular</w:t>
      </w:r>
      <w:r w:rsidR="00005655" w:rsidRPr="00D877DE">
        <w:rPr>
          <w:rFonts w:ascii="Gill Sans MT" w:hAnsi="Gill Sans MT"/>
        </w:rPr>
        <w:t>’</w:t>
      </w:r>
      <w:r w:rsidRPr="00D877DE">
        <w:rPr>
          <w:rFonts w:ascii="Gill Sans MT" w:hAnsi="Gill Sans MT"/>
        </w:rPr>
        <w:t xml:space="preserve"> … In telling stories about particular individuals in time and place, [by] focusing closely on particular individuals and their changing relationships, one would necessarily subvert the most problematic connotations of culture: homogeneity, coherence, and timelessness. (</w:t>
      </w:r>
      <w:r w:rsidR="00904828" w:rsidRPr="00D877DE">
        <w:rPr>
          <w:rFonts w:ascii="Gill Sans MT" w:hAnsi="Gill Sans MT"/>
        </w:rPr>
        <w:t>Abu-</w:t>
      </w:r>
      <w:r w:rsidRPr="00D877DE">
        <w:rPr>
          <w:rFonts w:ascii="Gill Sans MT" w:hAnsi="Gill Sans MT"/>
        </w:rPr>
        <w:t>Lughod 2006: 153</w:t>
      </w:r>
      <w:r w:rsidR="004C4AD4" w:rsidRPr="00D877DE">
        <w:rPr>
          <w:rFonts w:ascii="Gill Sans MT" w:hAnsi="Gill Sans MT"/>
        </w:rPr>
        <w:t>;</w:t>
      </w:r>
      <w:r w:rsidRPr="00D877DE">
        <w:rPr>
          <w:rFonts w:ascii="Gill Sans MT" w:hAnsi="Gill Sans MT"/>
        </w:rPr>
        <w:t xml:space="preserve"> 162)</w:t>
      </w:r>
    </w:p>
    <w:p w14:paraId="46C1B053" w14:textId="77777777" w:rsidR="001D3050" w:rsidRPr="00D877DE" w:rsidRDefault="001D3050" w:rsidP="004C4AD4">
      <w:pPr>
        <w:spacing w:line="276" w:lineRule="auto"/>
        <w:ind w:left="567" w:right="798"/>
        <w:rPr>
          <w:rFonts w:ascii="Gill Sans MT" w:hAnsi="Gill Sans MT"/>
        </w:rPr>
      </w:pPr>
    </w:p>
    <w:p w14:paraId="1216617B" w14:textId="26F235B4" w:rsidR="000D2E08" w:rsidRPr="00D877DE" w:rsidRDefault="000D2E08" w:rsidP="0023229E">
      <w:pPr>
        <w:spacing w:line="276" w:lineRule="auto"/>
        <w:jc w:val="both"/>
        <w:rPr>
          <w:rFonts w:ascii="Gill Sans MT" w:hAnsi="Gill Sans MT"/>
          <w:shd w:val="clear" w:color="auto" w:fill="FFFFFF"/>
        </w:rPr>
      </w:pPr>
      <w:r w:rsidRPr="00D877DE">
        <w:rPr>
          <w:rFonts w:ascii="Gill Sans MT" w:hAnsi="Gill Sans MT"/>
        </w:rPr>
        <w:t xml:space="preserve">The utility of </w:t>
      </w:r>
      <w:r w:rsidR="00904828" w:rsidRPr="00D877DE">
        <w:rPr>
          <w:rFonts w:ascii="Gill Sans MT" w:hAnsi="Gill Sans MT"/>
        </w:rPr>
        <w:t>Abu-</w:t>
      </w:r>
      <w:r w:rsidRPr="00D877DE">
        <w:rPr>
          <w:rFonts w:ascii="Gill Sans MT" w:hAnsi="Gill Sans MT"/>
        </w:rPr>
        <w:t xml:space="preserve">Lughod’s argument to this conclusion is two-fold. First it challenges me to admit the limits of my investigation in the first place. Abu-Lughod, along with </w:t>
      </w:r>
      <w:r w:rsidR="00EF30D6" w:rsidRPr="00D877DE">
        <w:rPr>
          <w:rFonts w:ascii="Gill Sans MT" w:hAnsi="Gill Sans MT"/>
        </w:rPr>
        <w:t xml:space="preserve">an </w:t>
      </w:r>
      <w:r w:rsidRPr="00D877DE">
        <w:rPr>
          <w:rFonts w:ascii="Gill Sans MT" w:hAnsi="Gill Sans MT"/>
        </w:rPr>
        <w:t>earlier feminist anthropologist Henriett</w:t>
      </w:r>
      <w:r w:rsidR="00DB36F8" w:rsidRPr="00D877DE">
        <w:rPr>
          <w:rFonts w:ascii="Gill Sans MT" w:hAnsi="Gill Sans MT"/>
        </w:rPr>
        <w:t>a</w:t>
      </w:r>
      <w:r w:rsidRPr="00D877DE">
        <w:rPr>
          <w:rFonts w:ascii="Gill Sans MT" w:hAnsi="Gill Sans MT"/>
        </w:rPr>
        <w:t xml:space="preserve"> Moore, caution</w:t>
      </w:r>
      <w:r w:rsidR="00502C90" w:rsidRPr="00D877DE">
        <w:rPr>
          <w:rFonts w:ascii="Gill Sans MT" w:hAnsi="Gill Sans MT"/>
        </w:rPr>
        <w:t>s</w:t>
      </w:r>
      <w:r w:rsidRPr="00D877DE">
        <w:rPr>
          <w:rFonts w:ascii="Gill Sans MT" w:hAnsi="Gill Sans MT"/>
        </w:rPr>
        <w:t xml:space="preserve"> </w:t>
      </w:r>
      <w:r w:rsidR="00D850EB" w:rsidRPr="00D877DE">
        <w:rPr>
          <w:rFonts w:ascii="Gill Sans MT" w:hAnsi="Gill Sans MT"/>
        </w:rPr>
        <w:t>against</w:t>
      </w:r>
      <w:r w:rsidRPr="00D877DE">
        <w:rPr>
          <w:rFonts w:ascii="Gill Sans MT" w:hAnsi="Gill Sans MT"/>
        </w:rPr>
        <w:t xml:space="preserve"> hiding behind ethnocentrism. My acknowledgement of my positionality, as a non-Native anthropologist writing in a British context, is not the same as rectifying power imbalances in the discipline. </w:t>
      </w:r>
      <w:r w:rsidRPr="00D877DE">
        <w:rPr>
          <w:rFonts w:ascii="Gill Sans MT" w:hAnsi="Gill Sans MT"/>
          <w:shd w:val="clear" w:color="auto" w:fill="FFFFFF"/>
        </w:rPr>
        <w:t xml:space="preserve">Some might argue that British sociocultural anthropologists inevitably use Euro-American ideas to understand Native American discourse – why is it therefore inappropriate to use Native American ideas to understand my participants in the United Kingdom? In avoiding using theories such as survivance out of context, do we not run the risk of </w:t>
      </w:r>
      <w:r w:rsidR="00005655" w:rsidRPr="00D877DE">
        <w:rPr>
          <w:rFonts w:ascii="Gill Sans MT" w:hAnsi="Gill Sans MT"/>
          <w:shd w:val="clear" w:color="auto" w:fill="FFFFFF"/>
        </w:rPr>
        <w:t>‘</w:t>
      </w:r>
      <w:r w:rsidRPr="00D877DE">
        <w:rPr>
          <w:rFonts w:ascii="Gill Sans MT" w:hAnsi="Gill Sans MT"/>
          <w:shd w:val="clear" w:color="auto" w:fill="FFFFFF"/>
        </w:rPr>
        <w:t>ghettoizing</w:t>
      </w:r>
      <w:r w:rsidR="00005655" w:rsidRPr="00D877DE">
        <w:rPr>
          <w:rFonts w:ascii="Gill Sans MT" w:hAnsi="Gill Sans MT"/>
          <w:shd w:val="clear" w:color="auto" w:fill="FFFFFF"/>
        </w:rPr>
        <w:t>’</w:t>
      </w:r>
      <w:r w:rsidRPr="00D877DE">
        <w:rPr>
          <w:rFonts w:ascii="Gill Sans MT" w:hAnsi="Gill Sans MT"/>
          <w:shd w:val="clear" w:color="auto" w:fill="FFFFFF"/>
        </w:rPr>
        <w:t xml:space="preserve"> </w:t>
      </w:r>
      <w:r w:rsidR="00F53CD5" w:rsidRPr="00D877DE">
        <w:rPr>
          <w:rFonts w:ascii="Gill Sans MT" w:hAnsi="Gill Sans MT"/>
          <w:shd w:val="clear" w:color="auto" w:fill="FFFFFF"/>
        </w:rPr>
        <w:t>I</w:t>
      </w:r>
      <w:r w:rsidRPr="00D877DE">
        <w:rPr>
          <w:rFonts w:ascii="Gill Sans MT" w:hAnsi="Gill Sans MT"/>
          <w:shd w:val="clear" w:color="auto" w:fill="FFFFFF"/>
        </w:rPr>
        <w:t>ndigenous thought, much as feminist anthropologists were ghettoi</w:t>
      </w:r>
      <w:r w:rsidR="00E378B7" w:rsidRPr="00D877DE">
        <w:rPr>
          <w:rFonts w:ascii="Gill Sans MT" w:hAnsi="Gill Sans MT"/>
          <w:shd w:val="clear" w:color="auto" w:fill="FFFFFF"/>
        </w:rPr>
        <w:t>s</w:t>
      </w:r>
      <w:r w:rsidRPr="00D877DE">
        <w:rPr>
          <w:rFonts w:ascii="Gill Sans MT" w:hAnsi="Gill Sans MT"/>
          <w:shd w:val="clear" w:color="auto" w:fill="FFFFFF"/>
        </w:rPr>
        <w:t>ed into women’s studies (Moore 1988: 5</w:t>
      </w:r>
      <w:r w:rsidR="00DB36F8" w:rsidRPr="00D877DE">
        <w:rPr>
          <w:rFonts w:ascii="Gill Sans MT" w:hAnsi="Gill Sans MT"/>
          <w:shd w:val="clear" w:color="auto" w:fill="FFFFFF"/>
        </w:rPr>
        <w:t>)? Are we thus guilty of</w:t>
      </w:r>
      <w:r w:rsidRPr="00D877DE">
        <w:rPr>
          <w:rFonts w:ascii="Gill Sans MT" w:hAnsi="Gill Sans MT"/>
          <w:shd w:val="clear" w:color="auto" w:fill="FFFFFF"/>
        </w:rPr>
        <w:t xml:space="preserve"> perpetuat</w:t>
      </w:r>
      <w:r w:rsidR="00DB36F8" w:rsidRPr="00D877DE">
        <w:rPr>
          <w:rFonts w:ascii="Gill Sans MT" w:hAnsi="Gill Sans MT"/>
          <w:shd w:val="clear" w:color="auto" w:fill="FFFFFF"/>
        </w:rPr>
        <w:t>ing</w:t>
      </w:r>
      <w:r w:rsidRPr="00D877DE">
        <w:rPr>
          <w:rFonts w:ascii="Gill Sans MT" w:hAnsi="Gill Sans MT"/>
          <w:shd w:val="clear" w:color="auto" w:fill="FFFFFF"/>
        </w:rPr>
        <w:t xml:space="preserve"> Euro-American perspectives as the epistemological default? After all, my very assertion that we should not appropriate survivance out of context evidences </w:t>
      </w:r>
      <w:r w:rsidR="00EF30D6" w:rsidRPr="00D877DE">
        <w:rPr>
          <w:rFonts w:ascii="Gill Sans MT" w:hAnsi="Gill Sans MT"/>
          <w:shd w:val="clear" w:color="auto" w:fill="FFFFFF"/>
        </w:rPr>
        <w:t xml:space="preserve">a </w:t>
      </w:r>
      <w:r w:rsidRPr="00D877DE">
        <w:rPr>
          <w:rFonts w:ascii="Gill Sans MT" w:hAnsi="Gill Sans MT"/>
          <w:shd w:val="clear" w:color="auto" w:fill="FFFFFF"/>
        </w:rPr>
        <w:t>bias</w:t>
      </w:r>
      <w:r w:rsidR="00EF30D6" w:rsidRPr="00D877DE">
        <w:rPr>
          <w:rFonts w:ascii="Gill Sans MT" w:hAnsi="Gill Sans MT"/>
          <w:shd w:val="clear" w:color="auto" w:fill="FFFFFF"/>
        </w:rPr>
        <w:t>ed assumption</w:t>
      </w:r>
      <w:r w:rsidRPr="00D877DE">
        <w:rPr>
          <w:rFonts w:ascii="Gill Sans MT" w:hAnsi="Gill Sans MT"/>
          <w:shd w:val="clear" w:color="auto" w:fill="FFFFFF"/>
        </w:rPr>
        <w:t xml:space="preserve"> that the </w:t>
      </w:r>
      <w:r w:rsidR="00005655" w:rsidRPr="00D877DE">
        <w:rPr>
          <w:rFonts w:ascii="Gill Sans MT" w:hAnsi="Gill Sans MT"/>
          <w:shd w:val="clear" w:color="auto" w:fill="FFFFFF"/>
        </w:rPr>
        <w:t>‘</w:t>
      </w:r>
      <w:r w:rsidRPr="00D877DE">
        <w:rPr>
          <w:rFonts w:ascii="Gill Sans MT" w:hAnsi="Gill Sans MT"/>
          <w:shd w:val="clear" w:color="auto" w:fill="FFFFFF"/>
        </w:rPr>
        <w:t>we</w:t>
      </w:r>
      <w:r w:rsidR="00005655" w:rsidRPr="00D877DE">
        <w:rPr>
          <w:rFonts w:ascii="Gill Sans MT" w:hAnsi="Gill Sans MT"/>
          <w:shd w:val="clear" w:color="auto" w:fill="FFFFFF"/>
        </w:rPr>
        <w:t>’</w:t>
      </w:r>
      <w:r w:rsidRPr="00D877DE">
        <w:rPr>
          <w:rFonts w:ascii="Gill Sans MT" w:hAnsi="Gill Sans MT"/>
          <w:shd w:val="clear" w:color="auto" w:fill="FFFFFF"/>
        </w:rPr>
        <w:t xml:space="preserve"> I am addressing is not Native. The second utility of Abu-Lughod’s work for my analysis</w:t>
      </w:r>
      <w:r w:rsidR="00D877DE" w:rsidRPr="00D877DE">
        <w:rPr>
          <w:rFonts w:ascii="Gill Sans MT" w:hAnsi="Gill Sans MT"/>
          <w:shd w:val="clear" w:color="auto" w:fill="FFFFFF"/>
        </w:rPr>
        <w:t xml:space="preserve"> – </w:t>
      </w:r>
      <w:r w:rsidRPr="00D877DE">
        <w:rPr>
          <w:rFonts w:ascii="Gill Sans MT" w:hAnsi="Gill Sans MT"/>
          <w:shd w:val="clear" w:color="auto" w:fill="FFFFFF"/>
        </w:rPr>
        <w:t>a practical utility, which avoids a digressi</w:t>
      </w:r>
      <w:r w:rsidR="00DB36F8" w:rsidRPr="00D877DE">
        <w:rPr>
          <w:rFonts w:ascii="Gill Sans MT" w:hAnsi="Gill Sans MT"/>
          <w:shd w:val="clear" w:color="auto" w:fill="FFFFFF"/>
        </w:rPr>
        <w:t>ve</w:t>
      </w:r>
      <w:r w:rsidRPr="00D877DE">
        <w:rPr>
          <w:rFonts w:ascii="Gill Sans MT" w:hAnsi="Gill Sans MT"/>
          <w:shd w:val="clear" w:color="auto" w:fill="FFFFFF"/>
        </w:rPr>
        <w:t xml:space="preserve"> poetics of </w:t>
      </w:r>
      <w:r w:rsidRPr="00D877DE">
        <w:rPr>
          <w:rFonts w:ascii="Gill Sans MT" w:hAnsi="Gill Sans MT"/>
          <w:i/>
          <w:iCs/>
          <w:shd w:val="clear" w:color="auto" w:fill="FFFFFF"/>
        </w:rPr>
        <w:t xml:space="preserve">Writing </w:t>
      </w:r>
      <w:r w:rsidR="0023229E">
        <w:rPr>
          <w:rFonts w:ascii="Gill Sans MT" w:hAnsi="Gill Sans MT"/>
          <w:i/>
          <w:iCs/>
          <w:shd w:val="clear" w:color="auto" w:fill="FFFFFF"/>
        </w:rPr>
        <w:t>c</w:t>
      </w:r>
      <w:r w:rsidRPr="00D877DE">
        <w:rPr>
          <w:rFonts w:ascii="Gill Sans MT" w:hAnsi="Gill Sans MT"/>
          <w:i/>
          <w:iCs/>
          <w:shd w:val="clear" w:color="auto" w:fill="FFFFFF"/>
        </w:rPr>
        <w:t>ulture</w:t>
      </w:r>
      <w:r w:rsidRPr="00D877DE">
        <w:rPr>
          <w:rFonts w:ascii="Gill Sans MT" w:hAnsi="Gill Sans MT"/>
          <w:shd w:val="clear" w:color="auto" w:fill="FFFFFF"/>
        </w:rPr>
        <w:t xml:space="preserve"> (Clifford </w:t>
      </w:r>
      <w:r w:rsidR="00B64527">
        <w:rPr>
          <w:rFonts w:ascii="Gill Sans MT" w:hAnsi="Gill Sans MT"/>
          <w:shd w:val="clear" w:color="auto" w:fill="FFFFFF"/>
        </w:rPr>
        <w:t>and</w:t>
      </w:r>
      <w:r w:rsidRPr="00D877DE">
        <w:rPr>
          <w:rFonts w:ascii="Gill Sans MT" w:hAnsi="Gill Sans MT"/>
          <w:shd w:val="clear" w:color="auto" w:fill="FFFFFF"/>
        </w:rPr>
        <w:t xml:space="preserve"> </w:t>
      </w:r>
      <w:r w:rsidRPr="00D877DE">
        <w:rPr>
          <w:rFonts w:ascii="Gill Sans MT" w:hAnsi="Gill Sans MT"/>
        </w:rPr>
        <w:t>Marcus 1986)</w:t>
      </w:r>
      <w:r w:rsidR="00D877DE" w:rsidRPr="00D877DE">
        <w:rPr>
          <w:rFonts w:ascii="Gill Sans MT" w:hAnsi="Gill Sans MT"/>
          <w:shd w:val="clear" w:color="auto" w:fill="FFFFFF"/>
        </w:rPr>
        <w:t xml:space="preserve"> – </w:t>
      </w:r>
      <w:r w:rsidRPr="00D877DE">
        <w:rPr>
          <w:rFonts w:ascii="Gill Sans MT" w:hAnsi="Gill Sans MT"/>
          <w:shd w:val="clear" w:color="auto" w:fill="FFFFFF"/>
        </w:rPr>
        <w:t xml:space="preserve">concerns </w:t>
      </w:r>
      <w:r w:rsidR="004A30E9" w:rsidRPr="00D877DE">
        <w:rPr>
          <w:rFonts w:ascii="Gill Sans MT" w:hAnsi="Gill Sans MT"/>
          <w:shd w:val="clear" w:color="auto" w:fill="FFFFFF"/>
        </w:rPr>
        <w:t>language</w:t>
      </w:r>
      <w:r w:rsidRPr="00D877DE">
        <w:rPr>
          <w:rFonts w:ascii="Gill Sans MT" w:hAnsi="Gill Sans MT"/>
          <w:shd w:val="clear" w:color="auto" w:fill="FFFFFF"/>
        </w:rPr>
        <w:t xml:space="preserve">. </w:t>
      </w:r>
    </w:p>
    <w:p w14:paraId="7FA675DC" w14:textId="2F053736" w:rsidR="000D2E08" w:rsidRPr="00D877DE" w:rsidRDefault="000D2E08" w:rsidP="0023229E">
      <w:pPr>
        <w:spacing w:line="276" w:lineRule="auto"/>
        <w:ind w:firstLine="720"/>
        <w:jc w:val="both"/>
        <w:rPr>
          <w:rFonts w:ascii="Gill Sans MT" w:hAnsi="Gill Sans MT"/>
          <w:shd w:val="clear" w:color="auto" w:fill="FFFFFF"/>
        </w:rPr>
      </w:pPr>
      <w:r w:rsidRPr="00D877DE">
        <w:rPr>
          <w:rFonts w:ascii="Gill Sans MT" w:hAnsi="Gill Sans MT"/>
          <w:shd w:val="clear" w:color="auto" w:fill="FFFFFF"/>
        </w:rPr>
        <w:t>Abu-Lughod questions why anthropologists are so interested in using and borrowing anthropological terminology to increase the</w:t>
      </w:r>
      <w:r w:rsidR="00DB36F8" w:rsidRPr="00D877DE">
        <w:rPr>
          <w:rFonts w:ascii="Gill Sans MT" w:hAnsi="Gill Sans MT"/>
          <w:shd w:val="clear" w:color="auto" w:fill="FFFFFF"/>
        </w:rPr>
        <w:t>ir</w:t>
      </w:r>
      <w:r w:rsidRPr="00D877DE">
        <w:rPr>
          <w:rFonts w:ascii="Gill Sans MT" w:hAnsi="Gill Sans MT"/>
          <w:shd w:val="clear" w:color="auto" w:fill="FFFFFF"/>
        </w:rPr>
        <w:t xml:space="preserve"> supposed authority (2006: 159). She begs the question of why we do not</w:t>
      </w:r>
      <w:r w:rsidR="00DB36F8" w:rsidRPr="00D877DE">
        <w:rPr>
          <w:rFonts w:ascii="Gill Sans MT" w:hAnsi="Gill Sans MT"/>
          <w:shd w:val="clear" w:color="auto" w:fill="FFFFFF"/>
        </w:rPr>
        <w:t>, in our analysis,</w:t>
      </w:r>
      <w:r w:rsidRPr="00D877DE">
        <w:rPr>
          <w:rFonts w:ascii="Gill Sans MT" w:hAnsi="Gill Sans MT"/>
          <w:shd w:val="clear" w:color="auto" w:fill="FFFFFF"/>
        </w:rPr>
        <w:t xml:space="preserve"> use </w:t>
      </w:r>
      <w:r w:rsidR="00DB36F8" w:rsidRPr="00D877DE">
        <w:rPr>
          <w:rFonts w:ascii="Gill Sans MT" w:hAnsi="Gill Sans MT"/>
          <w:shd w:val="clear" w:color="auto" w:fill="FFFFFF"/>
        </w:rPr>
        <w:t>words and phrases</w:t>
      </w:r>
      <w:r w:rsidRPr="00D877DE">
        <w:rPr>
          <w:rFonts w:ascii="Gill Sans MT" w:hAnsi="Gill Sans MT"/>
          <w:shd w:val="clear" w:color="auto" w:fill="FFFFFF"/>
        </w:rPr>
        <w:t xml:space="preserve"> more familiar to our participants</w:t>
      </w:r>
      <w:r w:rsidR="00DB36F8" w:rsidRPr="00D877DE">
        <w:rPr>
          <w:rFonts w:ascii="Gill Sans MT" w:hAnsi="Gill Sans MT"/>
          <w:shd w:val="clear" w:color="auto" w:fill="FFFFFF"/>
        </w:rPr>
        <w:t xml:space="preserve">. </w:t>
      </w:r>
      <w:r w:rsidRPr="00D877DE">
        <w:rPr>
          <w:rFonts w:ascii="Gill Sans MT" w:hAnsi="Gill Sans MT"/>
          <w:shd w:val="clear" w:color="auto" w:fill="FFFFFF"/>
        </w:rPr>
        <w:t xml:space="preserve">If William had never hitherto heard of </w:t>
      </w:r>
      <w:r w:rsidR="00005655" w:rsidRPr="00D877DE">
        <w:rPr>
          <w:rFonts w:ascii="Gill Sans MT" w:hAnsi="Gill Sans MT"/>
          <w:shd w:val="clear" w:color="auto" w:fill="FFFFFF"/>
        </w:rPr>
        <w:t>‘</w:t>
      </w:r>
      <w:r w:rsidRPr="00D877DE">
        <w:rPr>
          <w:rFonts w:ascii="Gill Sans MT" w:hAnsi="Gill Sans MT"/>
          <w:shd w:val="clear" w:color="auto" w:fill="FFFFFF"/>
        </w:rPr>
        <w:t>survivance</w:t>
      </w:r>
      <w:r w:rsidR="00005655" w:rsidRPr="00D877DE">
        <w:rPr>
          <w:rFonts w:ascii="Gill Sans MT" w:hAnsi="Gill Sans MT"/>
          <w:shd w:val="clear" w:color="auto" w:fill="FFFFFF"/>
        </w:rPr>
        <w:t>’</w:t>
      </w:r>
      <w:r w:rsidRPr="00D877DE">
        <w:rPr>
          <w:rFonts w:ascii="Gill Sans MT" w:hAnsi="Gill Sans MT"/>
          <w:shd w:val="clear" w:color="auto" w:fill="FFFFFF"/>
        </w:rPr>
        <w:t xml:space="preserve">, why should I impose this idea </w:t>
      </w:r>
      <w:r w:rsidR="00A333ED" w:rsidRPr="00D877DE">
        <w:rPr>
          <w:rFonts w:ascii="Gill Sans MT" w:hAnsi="Gill Sans MT"/>
          <w:shd w:val="clear" w:color="auto" w:fill="FFFFFF"/>
        </w:rPr>
        <w:t>up</w:t>
      </w:r>
      <w:r w:rsidRPr="00D877DE">
        <w:rPr>
          <w:rFonts w:ascii="Gill Sans MT" w:hAnsi="Gill Sans MT"/>
          <w:shd w:val="clear" w:color="auto" w:fill="FFFFFF"/>
        </w:rPr>
        <w:t>on him? I here wish to confess to my own short-sightedness in inserting language where it is not welcome. Consider the following exchange I had with one of my participants:</w:t>
      </w:r>
    </w:p>
    <w:p w14:paraId="2EA27BAE" w14:textId="77777777" w:rsidR="000D2E08" w:rsidRPr="00D877DE" w:rsidRDefault="000D2E08" w:rsidP="004C4AD4">
      <w:pPr>
        <w:spacing w:line="276" w:lineRule="auto"/>
        <w:ind w:firstLine="720"/>
        <w:rPr>
          <w:rFonts w:ascii="Gill Sans MT" w:hAnsi="Gill Sans MT"/>
          <w:shd w:val="clear" w:color="auto" w:fill="FFFFFF"/>
        </w:rPr>
      </w:pPr>
    </w:p>
    <w:p w14:paraId="3265BE5B" w14:textId="1977782C" w:rsidR="000D2E08" w:rsidRPr="00D877DE" w:rsidRDefault="000D2E08" w:rsidP="004C4AD4">
      <w:pPr>
        <w:ind w:left="567" w:right="571"/>
        <w:rPr>
          <w:rFonts w:ascii="Gill Sans MT" w:hAnsi="Gill Sans MT"/>
          <w:lang w:val="en-US"/>
        </w:rPr>
      </w:pPr>
      <w:r w:rsidRPr="00D877DE">
        <w:rPr>
          <w:rFonts w:ascii="Gill Sans MT" w:hAnsi="Gill Sans MT"/>
          <w:lang w:val="en-US"/>
        </w:rPr>
        <w:lastRenderedPageBreak/>
        <w:t>Marshall: Do you think it is hard for people to foster a sense of community given the fact NF1 is such a variable condition?</w:t>
      </w:r>
    </w:p>
    <w:p w14:paraId="4A4D7D86" w14:textId="77777777" w:rsidR="004C4AD4" w:rsidRPr="00D877DE" w:rsidRDefault="004C4AD4" w:rsidP="004C4AD4">
      <w:pPr>
        <w:ind w:left="567" w:right="571"/>
        <w:rPr>
          <w:rFonts w:ascii="Gill Sans MT" w:hAnsi="Gill Sans MT"/>
          <w:lang w:val="en-US"/>
        </w:rPr>
      </w:pPr>
    </w:p>
    <w:p w14:paraId="35A4DE03" w14:textId="38980DE4" w:rsidR="000D2E08" w:rsidRPr="00D877DE" w:rsidRDefault="00B83267" w:rsidP="004C4AD4">
      <w:pPr>
        <w:ind w:left="567" w:right="571"/>
        <w:rPr>
          <w:rFonts w:ascii="Gill Sans MT" w:hAnsi="Gill Sans MT"/>
          <w:lang w:val="en-US"/>
        </w:rPr>
      </w:pPr>
      <w:r w:rsidRPr="00D877DE">
        <w:rPr>
          <w:rFonts w:ascii="Gill Sans MT" w:hAnsi="Gill Sans MT"/>
          <w:lang w:val="en-US"/>
        </w:rPr>
        <w:t>NFC</w:t>
      </w:r>
      <w:r w:rsidR="000D2E08" w:rsidRPr="00D877DE">
        <w:rPr>
          <w:rFonts w:ascii="Gill Sans MT" w:hAnsi="Gill Sans MT"/>
          <w:lang w:val="en-US"/>
        </w:rPr>
        <w:t xml:space="preserve"> </w:t>
      </w:r>
      <w:r w:rsidRPr="00D877DE">
        <w:rPr>
          <w:rFonts w:ascii="Gill Sans MT" w:hAnsi="Gill Sans MT"/>
          <w:lang w:val="en-US"/>
        </w:rPr>
        <w:t>Employee</w:t>
      </w:r>
      <w:r w:rsidR="000D2E08" w:rsidRPr="00D877DE">
        <w:rPr>
          <w:rFonts w:ascii="Gill Sans MT" w:hAnsi="Gill Sans MT"/>
          <w:lang w:val="en-US"/>
        </w:rPr>
        <w:t xml:space="preserve">: I don’t know what ‘NF community’ is. I’m not </w:t>
      </w:r>
      <w:proofErr w:type="gramStart"/>
      <w:r w:rsidR="000D2E08" w:rsidRPr="00D877DE">
        <w:rPr>
          <w:rFonts w:ascii="Gill Sans MT" w:hAnsi="Gill Sans MT"/>
          <w:lang w:val="en-US"/>
        </w:rPr>
        <w:t>really sure</w:t>
      </w:r>
      <w:proofErr w:type="gramEnd"/>
      <w:r w:rsidR="000D2E08" w:rsidRPr="00D877DE">
        <w:rPr>
          <w:rFonts w:ascii="Gill Sans MT" w:hAnsi="Gill Sans MT"/>
          <w:lang w:val="en-US"/>
        </w:rPr>
        <w:t xml:space="preserve"> what that is. I think, from a medic</w:t>
      </w:r>
      <w:r w:rsidR="00EF30D6" w:rsidRPr="00D877DE">
        <w:rPr>
          <w:rFonts w:ascii="Gill Sans MT" w:hAnsi="Gill Sans MT"/>
          <w:lang w:val="en-US"/>
        </w:rPr>
        <w:t>al</w:t>
      </w:r>
      <w:r w:rsidR="000D2E08" w:rsidRPr="00D877DE">
        <w:rPr>
          <w:rFonts w:ascii="Gill Sans MT" w:hAnsi="Gill Sans MT"/>
          <w:lang w:val="en-US"/>
        </w:rPr>
        <w:t xml:space="preserve"> point of view, there’s a bunch of doctors and nurses who have been in the field quite a long time, and I suppose that’s a medical community in that we all share and use the same skills and knowledge, we all share the aim of wanting to help patients. Does that extend to patients? I don’t know. There are so many patients with NF1. With NF2, it’s slightly different because there’s a smaller patient group, but again, my [NF2] patients wouldn’t think of themselves as a community.</w:t>
      </w:r>
    </w:p>
    <w:p w14:paraId="51AF56A0" w14:textId="77777777" w:rsidR="000D2E08" w:rsidRPr="00D877DE" w:rsidRDefault="000D2E08" w:rsidP="004C4AD4">
      <w:pPr>
        <w:spacing w:line="276" w:lineRule="auto"/>
        <w:ind w:left="567" w:right="571"/>
        <w:rPr>
          <w:rFonts w:ascii="Gill Sans MT" w:hAnsi="Gill Sans MT"/>
          <w:lang w:val="en-US"/>
        </w:rPr>
      </w:pPr>
    </w:p>
    <w:p w14:paraId="10E5ECB7" w14:textId="77A83008" w:rsidR="000D2E08" w:rsidRPr="00D877DE" w:rsidRDefault="000D2E08" w:rsidP="007C2178">
      <w:pPr>
        <w:spacing w:line="276" w:lineRule="auto"/>
        <w:jc w:val="both"/>
        <w:rPr>
          <w:rFonts w:ascii="Gill Sans MT" w:hAnsi="Gill Sans MT" w:cstheme="minorBidi"/>
          <w:lang w:val="en-US"/>
        </w:rPr>
      </w:pPr>
      <w:r w:rsidRPr="00D877DE">
        <w:rPr>
          <w:rFonts w:ascii="Gill Sans MT" w:hAnsi="Gill Sans MT"/>
          <w:lang w:val="en-US"/>
        </w:rPr>
        <w:t xml:space="preserve">I should note that William is also quick to </w:t>
      </w:r>
      <w:r w:rsidR="00DB36F8" w:rsidRPr="00D877DE">
        <w:rPr>
          <w:rFonts w:ascii="Gill Sans MT" w:hAnsi="Gill Sans MT"/>
          <w:lang w:val="en-US"/>
        </w:rPr>
        <w:t>rectify</w:t>
      </w:r>
      <w:r w:rsidRPr="00D877DE">
        <w:rPr>
          <w:rFonts w:ascii="Gill Sans MT" w:hAnsi="Gill Sans MT"/>
          <w:lang w:val="en-US"/>
        </w:rPr>
        <w:t xml:space="preserve"> my linguistic slips. </w:t>
      </w:r>
      <w:r w:rsidRPr="00D877DE">
        <w:rPr>
          <w:rFonts w:ascii="Gill Sans MT" w:hAnsi="Gill Sans MT"/>
        </w:rPr>
        <w:t>He has corrected me on several occasions</w:t>
      </w:r>
      <w:r w:rsidR="00DB36F8" w:rsidRPr="00D877DE">
        <w:rPr>
          <w:rFonts w:ascii="Gill Sans MT" w:hAnsi="Gill Sans MT"/>
        </w:rPr>
        <w:t xml:space="preserve">. </w:t>
      </w:r>
      <w:r w:rsidR="00A333ED" w:rsidRPr="00D877DE">
        <w:rPr>
          <w:rFonts w:ascii="Gill Sans MT" w:hAnsi="Gill Sans MT"/>
        </w:rPr>
        <w:t xml:space="preserve">An </w:t>
      </w:r>
      <w:r w:rsidRPr="00D877DE">
        <w:rPr>
          <w:rFonts w:ascii="Gill Sans MT" w:hAnsi="Gill Sans MT"/>
        </w:rPr>
        <w:t xml:space="preserve">instance which always comes to </w:t>
      </w:r>
      <w:r w:rsidR="00DB36F8" w:rsidRPr="00D877DE">
        <w:rPr>
          <w:rFonts w:ascii="Gill Sans MT" w:hAnsi="Gill Sans MT"/>
        </w:rPr>
        <w:t xml:space="preserve">my </w:t>
      </w:r>
      <w:r w:rsidRPr="00D877DE">
        <w:rPr>
          <w:rFonts w:ascii="Gill Sans MT" w:hAnsi="Gill Sans MT"/>
        </w:rPr>
        <w:t>mind is</w:t>
      </w:r>
      <w:r w:rsidR="00DB36F8" w:rsidRPr="00D877DE">
        <w:rPr>
          <w:rFonts w:ascii="Gill Sans MT" w:hAnsi="Gill Sans MT"/>
        </w:rPr>
        <w:t xml:space="preserve"> when I</w:t>
      </w:r>
      <w:r w:rsidRPr="00D877DE">
        <w:rPr>
          <w:rFonts w:ascii="Gill Sans MT" w:hAnsi="Gill Sans MT"/>
        </w:rPr>
        <w:t xml:space="preserve"> </w:t>
      </w:r>
      <w:r w:rsidR="002543AC" w:rsidRPr="00D877DE">
        <w:rPr>
          <w:rFonts w:ascii="Gill Sans MT" w:hAnsi="Gill Sans MT"/>
        </w:rPr>
        <w:t>mistakenly sa</w:t>
      </w:r>
      <w:r w:rsidR="00DB36F8" w:rsidRPr="00D877DE">
        <w:rPr>
          <w:rFonts w:ascii="Gill Sans MT" w:hAnsi="Gill Sans MT"/>
        </w:rPr>
        <w:t>id</w:t>
      </w:r>
      <w:r w:rsidRPr="00D877DE">
        <w:rPr>
          <w:rFonts w:ascii="Gill Sans MT" w:hAnsi="Gill Sans MT"/>
        </w:rPr>
        <w:t xml:space="preserve"> </w:t>
      </w:r>
      <w:r w:rsidR="00005655" w:rsidRPr="00D877DE">
        <w:rPr>
          <w:rFonts w:ascii="Gill Sans MT" w:hAnsi="Gill Sans MT"/>
        </w:rPr>
        <w:t>‘</w:t>
      </w:r>
      <w:r w:rsidRPr="00D877DE">
        <w:rPr>
          <w:rFonts w:ascii="Gill Sans MT" w:hAnsi="Gill Sans MT"/>
        </w:rPr>
        <w:t>passed away</w:t>
      </w:r>
      <w:r w:rsidR="00005655" w:rsidRPr="00D877DE">
        <w:rPr>
          <w:rFonts w:ascii="Gill Sans MT" w:hAnsi="Gill Sans MT"/>
        </w:rPr>
        <w:t>’</w:t>
      </w:r>
      <w:r w:rsidR="00DB36F8" w:rsidRPr="00D877DE">
        <w:rPr>
          <w:rFonts w:ascii="Gill Sans MT" w:hAnsi="Gill Sans MT"/>
        </w:rPr>
        <w:t xml:space="preserve">: </w:t>
      </w:r>
      <w:r w:rsidR="002543AC" w:rsidRPr="00D877DE">
        <w:rPr>
          <w:rFonts w:ascii="Gill Sans MT" w:hAnsi="Gill Sans MT"/>
        </w:rPr>
        <w:t>William</w:t>
      </w:r>
      <w:r w:rsidRPr="00D877DE">
        <w:rPr>
          <w:rFonts w:ascii="Gill Sans MT" w:hAnsi="Gill Sans MT"/>
        </w:rPr>
        <w:t xml:space="preserve"> had already specified he prefers the more direct term, </w:t>
      </w:r>
      <w:r w:rsidR="00005655" w:rsidRPr="00D877DE">
        <w:rPr>
          <w:rFonts w:ascii="Gill Sans MT" w:hAnsi="Gill Sans MT"/>
        </w:rPr>
        <w:t>‘</w:t>
      </w:r>
      <w:r w:rsidRPr="00D877DE">
        <w:rPr>
          <w:rFonts w:ascii="Gill Sans MT" w:hAnsi="Gill Sans MT"/>
        </w:rPr>
        <w:t>died</w:t>
      </w:r>
      <w:r w:rsidR="00005655" w:rsidRPr="00D877DE">
        <w:rPr>
          <w:rFonts w:ascii="Gill Sans MT" w:hAnsi="Gill Sans MT"/>
        </w:rPr>
        <w:t>’</w:t>
      </w:r>
      <w:r w:rsidRPr="00D877DE">
        <w:rPr>
          <w:rFonts w:ascii="Gill Sans MT" w:hAnsi="Gill Sans MT"/>
        </w:rPr>
        <w:t xml:space="preserve"> – a preference which I should expect and respect from someone so passionate about euthanasia advocacy and candid conversations about death.</w:t>
      </w:r>
      <w:r w:rsidR="002543AC" w:rsidRPr="00D877DE">
        <w:rPr>
          <w:rFonts w:ascii="Gill Sans MT" w:hAnsi="Gill Sans MT"/>
          <w:lang w:val="en-US"/>
        </w:rPr>
        <w:t xml:space="preserve"> I</w:t>
      </w:r>
      <w:r w:rsidRPr="00D877DE">
        <w:rPr>
          <w:rFonts w:ascii="Gill Sans MT" w:hAnsi="Gill Sans MT"/>
          <w:shd w:val="clear" w:color="auto" w:fill="FFFFFF"/>
        </w:rPr>
        <w:t xml:space="preserve"> find this realisation</w:t>
      </w:r>
      <w:r w:rsidR="00D877DE" w:rsidRPr="00D877DE">
        <w:rPr>
          <w:rFonts w:ascii="Gill Sans MT" w:hAnsi="Gill Sans MT"/>
          <w:shd w:val="clear" w:color="auto" w:fill="FFFFFF"/>
        </w:rPr>
        <w:t xml:space="preserve"> – </w:t>
      </w:r>
      <w:r w:rsidRPr="00D877DE">
        <w:rPr>
          <w:rFonts w:ascii="Gill Sans MT" w:hAnsi="Gill Sans MT"/>
          <w:shd w:val="clear" w:color="auto" w:fill="FFFFFF"/>
        </w:rPr>
        <w:t>on the dangers of inserting language, Native or otherwise</w:t>
      </w:r>
      <w:r w:rsidR="00D877DE" w:rsidRPr="00D877DE">
        <w:rPr>
          <w:rFonts w:ascii="Gill Sans MT" w:hAnsi="Gill Sans MT"/>
          <w:shd w:val="clear" w:color="auto" w:fill="FFFFFF"/>
        </w:rPr>
        <w:t xml:space="preserve"> – </w:t>
      </w:r>
      <w:r w:rsidRPr="00D877DE">
        <w:rPr>
          <w:rFonts w:ascii="Gill Sans MT" w:hAnsi="Gill Sans MT"/>
          <w:shd w:val="clear" w:color="auto" w:fill="FFFFFF"/>
        </w:rPr>
        <w:t>helps offer a resolution to my dilemma. I can utilise Vizenor’s surviva</w:t>
      </w:r>
      <w:r w:rsidR="00DB36F8" w:rsidRPr="00D877DE">
        <w:rPr>
          <w:rFonts w:ascii="Gill Sans MT" w:hAnsi="Gill Sans MT"/>
          <w:shd w:val="clear" w:color="auto" w:fill="FFFFFF"/>
        </w:rPr>
        <w:t>n</w:t>
      </w:r>
      <w:r w:rsidRPr="00D877DE">
        <w:rPr>
          <w:rFonts w:ascii="Gill Sans MT" w:hAnsi="Gill Sans MT"/>
          <w:shd w:val="clear" w:color="auto" w:fill="FFFFFF"/>
        </w:rPr>
        <w:t xml:space="preserve">ce to unpack facets of my participants’ experience, but ultimately, I should use language specific to my participants’ context to account for their experiences. To put </w:t>
      </w:r>
      <w:r w:rsidR="00904828" w:rsidRPr="00D877DE">
        <w:rPr>
          <w:rFonts w:ascii="Gill Sans MT" w:hAnsi="Gill Sans MT"/>
          <w:shd w:val="clear" w:color="auto" w:fill="FFFFFF"/>
        </w:rPr>
        <w:t>Abu-</w:t>
      </w:r>
      <w:r w:rsidRPr="00D877DE">
        <w:rPr>
          <w:rFonts w:ascii="Gill Sans MT" w:hAnsi="Gill Sans MT"/>
          <w:shd w:val="clear" w:color="auto" w:fill="FFFFFF"/>
        </w:rPr>
        <w:t xml:space="preserve">Lughod’s recommendation to the test, I wish to close my investigation by examining an ethnographic book which I believe well-balances idiosyncratic terminology with general anthropological interest and out-of-context language.  </w:t>
      </w:r>
    </w:p>
    <w:p w14:paraId="5FB6D0DD" w14:textId="17D4EF3F" w:rsidR="000D2E08" w:rsidRPr="00D877DE" w:rsidRDefault="000D2E08" w:rsidP="0023229E">
      <w:pPr>
        <w:spacing w:line="276" w:lineRule="auto"/>
        <w:ind w:firstLine="720"/>
        <w:jc w:val="both"/>
        <w:rPr>
          <w:rFonts w:ascii="Gill Sans MT" w:hAnsi="Gill Sans MT"/>
        </w:rPr>
      </w:pPr>
      <w:r w:rsidRPr="00D877DE">
        <w:rPr>
          <w:rFonts w:ascii="Gill Sans MT" w:hAnsi="Gill Sans MT"/>
        </w:rPr>
        <w:t>Calkins (2016) does not mention either Vizenor or survivance. However, I have found her writing both relevant and exceptional in its ability to attend to the contextually specific whilst still referencing broader theorisation. One of Calkins</w:t>
      </w:r>
      <w:r w:rsidR="00F53CD5" w:rsidRPr="00D877DE">
        <w:rPr>
          <w:rFonts w:ascii="Gill Sans MT" w:hAnsi="Gill Sans MT"/>
        </w:rPr>
        <w:t>’</w:t>
      </w:r>
      <w:r w:rsidRPr="00D877DE">
        <w:rPr>
          <w:rFonts w:ascii="Gill Sans MT" w:hAnsi="Gill Sans MT"/>
        </w:rPr>
        <w:t xml:space="preserve"> analytic tools</w:t>
      </w:r>
      <w:r w:rsidR="00FD251C" w:rsidRPr="00D877DE">
        <w:rPr>
          <w:rFonts w:ascii="Gill Sans MT" w:hAnsi="Gill Sans MT"/>
        </w:rPr>
        <w:t xml:space="preserve"> </w:t>
      </w:r>
      <w:r w:rsidRPr="00D877DE">
        <w:rPr>
          <w:rFonts w:ascii="Gill Sans MT" w:hAnsi="Gill Sans MT"/>
        </w:rPr>
        <w:t xml:space="preserve">is uncertainty. She writes that there is uncertainty in all </w:t>
      </w:r>
      <w:r w:rsidR="00DB36F8" w:rsidRPr="00D877DE">
        <w:rPr>
          <w:rFonts w:ascii="Gill Sans MT" w:hAnsi="Gill Sans MT"/>
        </w:rPr>
        <w:t>action because</w:t>
      </w:r>
      <w:r w:rsidRPr="00D877DE">
        <w:rPr>
          <w:rFonts w:ascii="Gill Sans MT" w:hAnsi="Gill Sans MT"/>
        </w:rPr>
        <w:t xml:space="preserve"> outcomes are always unknown – but that uncertainty is not a </w:t>
      </w:r>
      <w:r w:rsidRPr="00D877DE">
        <w:rPr>
          <w:rFonts w:ascii="Gill Sans MT" w:hAnsi="Gill Sans MT"/>
          <w:i/>
          <w:iCs/>
        </w:rPr>
        <w:t>uniform</w:t>
      </w:r>
      <w:r w:rsidRPr="00D877DE">
        <w:rPr>
          <w:rFonts w:ascii="Gill Sans MT" w:hAnsi="Gill Sans MT"/>
        </w:rPr>
        <w:t xml:space="preserve"> property of all </w:t>
      </w:r>
      <w:r w:rsidR="004A30E9" w:rsidRPr="00D877DE">
        <w:rPr>
          <w:rFonts w:ascii="Gill Sans MT" w:hAnsi="Gill Sans MT"/>
        </w:rPr>
        <w:t>action since</w:t>
      </w:r>
      <w:r w:rsidRPr="00D877DE">
        <w:rPr>
          <w:rFonts w:ascii="Gill Sans MT" w:hAnsi="Gill Sans MT"/>
        </w:rPr>
        <w:t xml:space="preserve"> it is perceived and experienced differently</w:t>
      </w:r>
      <w:r w:rsidR="00DB36F8" w:rsidRPr="00D877DE">
        <w:rPr>
          <w:rFonts w:ascii="Gill Sans MT" w:hAnsi="Gill Sans MT"/>
        </w:rPr>
        <w:t xml:space="preserve"> depending on context</w:t>
      </w:r>
      <w:r w:rsidRPr="00D877DE">
        <w:rPr>
          <w:rFonts w:ascii="Gill Sans MT" w:hAnsi="Gill Sans MT"/>
        </w:rPr>
        <w:t xml:space="preserve"> (Calkins 2016</w:t>
      </w:r>
      <w:r w:rsidR="00607FF1" w:rsidRPr="00D877DE">
        <w:rPr>
          <w:rFonts w:ascii="Gill Sans MT" w:hAnsi="Gill Sans MT"/>
        </w:rPr>
        <w:t xml:space="preserve">: </w:t>
      </w:r>
      <w:r w:rsidRPr="00D877DE">
        <w:rPr>
          <w:rFonts w:ascii="Gill Sans MT" w:hAnsi="Gill Sans MT"/>
        </w:rPr>
        <w:t xml:space="preserve">2). Calkins conducted fieldwork among rural families in Sudan. In this context, </w:t>
      </w:r>
      <w:r w:rsidR="00005655" w:rsidRPr="00D877DE">
        <w:rPr>
          <w:rFonts w:ascii="Gill Sans MT" w:hAnsi="Gill Sans MT"/>
        </w:rPr>
        <w:t>‘</w:t>
      </w:r>
      <w:r w:rsidRPr="00D877DE">
        <w:rPr>
          <w:rFonts w:ascii="Gill Sans MT" w:hAnsi="Gill Sans MT"/>
        </w:rPr>
        <w:t>uncertainty is processed and managed in a situation of scarcity</w:t>
      </w:r>
      <w:r w:rsidR="00005655" w:rsidRPr="00D877DE">
        <w:rPr>
          <w:rFonts w:ascii="Gill Sans MT" w:hAnsi="Gill Sans MT"/>
        </w:rPr>
        <w:t>’</w:t>
      </w:r>
      <w:r w:rsidRPr="00D877DE">
        <w:rPr>
          <w:rFonts w:ascii="Gill Sans MT" w:hAnsi="Gill Sans MT"/>
        </w:rPr>
        <w:t xml:space="preserve"> (2016: 6). C</w:t>
      </w:r>
      <w:r w:rsidR="00DB36F8" w:rsidRPr="00D877DE">
        <w:rPr>
          <w:rFonts w:ascii="Gill Sans MT" w:hAnsi="Gill Sans MT"/>
        </w:rPr>
        <w:t>a</w:t>
      </w:r>
      <w:r w:rsidRPr="00D877DE">
        <w:rPr>
          <w:rFonts w:ascii="Gill Sans MT" w:hAnsi="Gill Sans MT"/>
        </w:rPr>
        <w:t xml:space="preserve">lkins is quite clear that she is not attempting </w:t>
      </w:r>
      <w:r w:rsidR="00137095" w:rsidRPr="00D877DE">
        <w:rPr>
          <w:rFonts w:ascii="Gill Sans MT" w:hAnsi="Gill Sans MT"/>
        </w:rPr>
        <w:t>to represent</w:t>
      </w:r>
      <w:r w:rsidRPr="00D877DE">
        <w:rPr>
          <w:rFonts w:ascii="Gill Sans MT" w:hAnsi="Gill Sans MT"/>
        </w:rPr>
        <w:t xml:space="preserve"> </w:t>
      </w:r>
      <w:r w:rsidR="004A30E9" w:rsidRPr="00D877DE">
        <w:rPr>
          <w:rFonts w:ascii="Gill Sans MT" w:hAnsi="Gill Sans MT"/>
        </w:rPr>
        <w:t xml:space="preserve">all </w:t>
      </w:r>
      <w:r w:rsidRPr="00D877DE">
        <w:rPr>
          <w:rFonts w:ascii="Gill Sans MT" w:hAnsi="Gill Sans MT"/>
        </w:rPr>
        <w:t xml:space="preserve">the lives and social forms in </w:t>
      </w:r>
      <w:r w:rsidR="004A30E9" w:rsidRPr="00D877DE">
        <w:rPr>
          <w:rFonts w:ascii="Gill Sans MT" w:hAnsi="Gill Sans MT"/>
        </w:rPr>
        <w:t>the</w:t>
      </w:r>
      <w:r w:rsidRPr="00D877DE">
        <w:rPr>
          <w:rFonts w:ascii="Gill Sans MT" w:hAnsi="Gill Sans MT"/>
        </w:rPr>
        <w:t xml:space="preserve"> geographic area</w:t>
      </w:r>
      <w:r w:rsidR="004A30E9" w:rsidRPr="00D877DE">
        <w:rPr>
          <w:rFonts w:ascii="Gill Sans MT" w:hAnsi="Gill Sans MT"/>
        </w:rPr>
        <w:t xml:space="preserve"> she </w:t>
      </w:r>
      <w:r w:rsidR="00EF30D6" w:rsidRPr="00D877DE">
        <w:rPr>
          <w:rFonts w:ascii="Gill Sans MT" w:hAnsi="Gill Sans MT"/>
        </w:rPr>
        <w:t>studied</w:t>
      </w:r>
      <w:r w:rsidR="00DB36F8" w:rsidRPr="00D877DE">
        <w:rPr>
          <w:rFonts w:ascii="Gill Sans MT" w:hAnsi="Gill Sans MT"/>
        </w:rPr>
        <w:t>. S</w:t>
      </w:r>
      <w:r w:rsidRPr="00D877DE">
        <w:rPr>
          <w:rFonts w:ascii="Gill Sans MT" w:hAnsi="Gill Sans MT"/>
        </w:rPr>
        <w:t xml:space="preserve">he </w:t>
      </w:r>
      <w:r w:rsidR="00DB36F8" w:rsidRPr="00D877DE">
        <w:rPr>
          <w:rFonts w:ascii="Gill Sans MT" w:hAnsi="Gill Sans MT"/>
        </w:rPr>
        <w:t xml:space="preserve">states that she </w:t>
      </w:r>
      <w:r w:rsidRPr="00D877DE">
        <w:rPr>
          <w:rFonts w:ascii="Gill Sans MT" w:hAnsi="Gill Sans MT"/>
        </w:rPr>
        <w:t xml:space="preserve">is </w:t>
      </w:r>
      <w:r w:rsidR="00DB36F8" w:rsidRPr="00D877DE">
        <w:rPr>
          <w:rFonts w:ascii="Gill Sans MT" w:hAnsi="Gill Sans MT"/>
        </w:rPr>
        <w:t xml:space="preserve">instead </w:t>
      </w:r>
      <w:r w:rsidRPr="00D877DE">
        <w:rPr>
          <w:rFonts w:ascii="Gill Sans MT" w:hAnsi="Gill Sans MT"/>
        </w:rPr>
        <w:t>looking at a universal dimension of human experience by focusing on the small and specific (2016: 7), thus exemplifying</w:t>
      </w:r>
      <w:r w:rsidR="00137095" w:rsidRPr="00D877DE">
        <w:rPr>
          <w:rFonts w:ascii="Gill Sans MT" w:hAnsi="Gill Sans MT"/>
        </w:rPr>
        <w:t xml:space="preserve"> </w:t>
      </w:r>
      <w:r w:rsidRPr="00D877DE">
        <w:rPr>
          <w:rFonts w:ascii="Gill Sans MT" w:hAnsi="Gill Sans MT"/>
        </w:rPr>
        <w:t>Abu-Lughod’s recommendations on</w:t>
      </w:r>
      <w:r w:rsidR="00DB36F8" w:rsidRPr="00D877DE">
        <w:rPr>
          <w:rFonts w:ascii="Gill Sans MT" w:hAnsi="Gill Sans MT"/>
        </w:rPr>
        <w:t xml:space="preserve"> the utility of</w:t>
      </w:r>
      <w:r w:rsidRPr="00D877DE">
        <w:rPr>
          <w:rFonts w:ascii="Gill Sans MT" w:hAnsi="Gill Sans MT"/>
        </w:rPr>
        <w:t xml:space="preserve"> ethnograp</w:t>
      </w:r>
      <w:r w:rsidR="00DB36F8" w:rsidRPr="00D877DE">
        <w:rPr>
          <w:rFonts w:ascii="Gill Sans MT" w:hAnsi="Gill Sans MT"/>
        </w:rPr>
        <w:t>hies</w:t>
      </w:r>
      <w:r w:rsidRPr="00D877DE">
        <w:rPr>
          <w:rFonts w:ascii="Gill Sans MT" w:hAnsi="Gill Sans MT"/>
        </w:rPr>
        <w:t xml:space="preserve"> of the specific. </w:t>
      </w:r>
      <w:r w:rsidR="00137095" w:rsidRPr="00D877DE">
        <w:rPr>
          <w:rFonts w:ascii="Gill Sans MT" w:hAnsi="Gill Sans MT"/>
        </w:rPr>
        <w:t>Calkins</w:t>
      </w:r>
      <w:r w:rsidR="00D877DE" w:rsidRPr="00D877DE">
        <w:rPr>
          <w:rFonts w:ascii="Gill Sans MT" w:hAnsi="Gill Sans MT"/>
        </w:rPr>
        <w:t xml:space="preserve"> – </w:t>
      </w:r>
      <w:r w:rsidR="00137095" w:rsidRPr="00D877DE">
        <w:rPr>
          <w:rFonts w:ascii="Gill Sans MT" w:hAnsi="Gill Sans MT"/>
        </w:rPr>
        <w:t>in my opinion</w:t>
      </w:r>
      <w:r w:rsidR="00D877DE" w:rsidRPr="00D877DE">
        <w:rPr>
          <w:rFonts w:ascii="Gill Sans MT" w:hAnsi="Gill Sans MT"/>
        </w:rPr>
        <w:t xml:space="preserve"> – </w:t>
      </w:r>
      <w:r w:rsidR="00137095" w:rsidRPr="00D877DE">
        <w:rPr>
          <w:rFonts w:ascii="Gill Sans MT" w:hAnsi="Gill Sans MT"/>
        </w:rPr>
        <w:t xml:space="preserve">is brilliant precisely because she is aware of when she is talking about the specific and when she is talking about abstract or universal phenomena. </w:t>
      </w:r>
      <w:r w:rsidRPr="00D877DE">
        <w:rPr>
          <w:rFonts w:ascii="Gill Sans MT" w:hAnsi="Gill Sans MT"/>
        </w:rPr>
        <w:t>Calkins writes that</w:t>
      </w:r>
      <w:r w:rsidR="00137095" w:rsidRPr="00D877DE">
        <w:rPr>
          <w:rFonts w:ascii="Gill Sans MT" w:hAnsi="Gill Sans MT"/>
        </w:rPr>
        <w:t xml:space="preserve"> her discussions of</w:t>
      </w:r>
      <w:r w:rsidRPr="00D877DE">
        <w:rPr>
          <w:rFonts w:ascii="Gill Sans MT" w:hAnsi="Gill Sans MT"/>
        </w:rPr>
        <w:t xml:space="preserve"> survival and uncertainty </w:t>
      </w:r>
      <w:r w:rsidR="00137095" w:rsidRPr="00D877DE">
        <w:rPr>
          <w:rFonts w:ascii="Gill Sans MT" w:hAnsi="Gill Sans MT"/>
        </w:rPr>
        <w:t>do</w:t>
      </w:r>
      <w:r w:rsidR="00DB36F8" w:rsidRPr="00D877DE">
        <w:rPr>
          <w:rFonts w:ascii="Gill Sans MT" w:hAnsi="Gill Sans MT"/>
        </w:rPr>
        <w:t xml:space="preserve"> not concern</w:t>
      </w:r>
      <w:r w:rsidRPr="00D877DE">
        <w:rPr>
          <w:rFonts w:ascii="Gill Sans MT" w:hAnsi="Gill Sans MT"/>
        </w:rPr>
        <w:t xml:space="preserve"> war, as was the focus of </w:t>
      </w:r>
      <w:r w:rsidR="00DB36F8" w:rsidRPr="00D877DE">
        <w:rPr>
          <w:rFonts w:ascii="Gill Sans MT" w:hAnsi="Gill Sans MT"/>
        </w:rPr>
        <w:t>her colleagues</w:t>
      </w:r>
      <w:r w:rsidRPr="00D877DE">
        <w:rPr>
          <w:rFonts w:ascii="Gill Sans MT" w:hAnsi="Gill Sans MT"/>
        </w:rPr>
        <w:t xml:space="preserve"> </w:t>
      </w:r>
      <w:r w:rsidR="00137095" w:rsidRPr="00D877DE">
        <w:rPr>
          <w:rFonts w:ascii="Gill Sans MT" w:hAnsi="Gill Sans MT"/>
        </w:rPr>
        <w:t>who attended to resisting</w:t>
      </w:r>
      <w:r w:rsidRPr="00D877DE">
        <w:rPr>
          <w:rFonts w:ascii="Gill Sans MT" w:hAnsi="Gill Sans MT"/>
        </w:rPr>
        <w:t xml:space="preserve"> Muslim Arab identities, but instead </w:t>
      </w:r>
      <w:r w:rsidR="007333B1" w:rsidRPr="00D877DE">
        <w:rPr>
          <w:rFonts w:ascii="Gill Sans MT" w:hAnsi="Gill Sans MT"/>
        </w:rPr>
        <w:t>centres on</w:t>
      </w:r>
      <w:r w:rsidRPr="00D877DE">
        <w:rPr>
          <w:rFonts w:ascii="Gill Sans MT" w:hAnsi="Gill Sans MT"/>
        </w:rPr>
        <w:t xml:space="preserve"> </w:t>
      </w:r>
      <w:r w:rsidR="00005655" w:rsidRPr="00D877DE">
        <w:rPr>
          <w:rFonts w:ascii="Gill Sans MT" w:hAnsi="Gill Sans MT"/>
        </w:rPr>
        <w:t>‘</w:t>
      </w:r>
      <w:r w:rsidRPr="00D877DE">
        <w:rPr>
          <w:rFonts w:ascii="Gill Sans MT" w:hAnsi="Gill Sans MT"/>
        </w:rPr>
        <w:t>the daily struggle of getting by when little is at hand to actually make a living and receive one’s bread.</w:t>
      </w:r>
      <w:r w:rsidR="00005655" w:rsidRPr="00D877DE">
        <w:rPr>
          <w:rFonts w:ascii="Gill Sans MT" w:hAnsi="Gill Sans MT"/>
        </w:rPr>
        <w:t>’</w:t>
      </w:r>
    </w:p>
    <w:p w14:paraId="0377AAD2" w14:textId="026AED6B" w:rsidR="000D2E08" w:rsidRPr="00D877DE" w:rsidRDefault="000D2E08" w:rsidP="0023229E">
      <w:pPr>
        <w:spacing w:line="276" w:lineRule="auto"/>
        <w:ind w:firstLine="720"/>
        <w:jc w:val="both"/>
        <w:rPr>
          <w:rFonts w:ascii="Gill Sans MT" w:hAnsi="Gill Sans MT"/>
        </w:rPr>
      </w:pPr>
      <w:r w:rsidRPr="00D877DE">
        <w:rPr>
          <w:rFonts w:ascii="Gill Sans MT" w:hAnsi="Gill Sans MT"/>
        </w:rPr>
        <w:t>Part of Calkins</w:t>
      </w:r>
      <w:r w:rsidR="00F53CD5" w:rsidRPr="00D877DE">
        <w:rPr>
          <w:rFonts w:ascii="Gill Sans MT" w:hAnsi="Gill Sans MT"/>
        </w:rPr>
        <w:t>’</w:t>
      </w:r>
      <w:r w:rsidRPr="00D877DE">
        <w:rPr>
          <w:rFonts w:ascii="Gill Sans MT" w:hAnsi="Gill Sans MT"/>
        </w:rPr>
        <w:t xml:space="preserve"> successful </w:t>
      </w:r>
      <w:r w:rsidR="00A333ED" w:rsidRPr="00D877DE">
        <w:rPr>
          <w:rFonts w:ascii="Gill Sans MT" w:hAnsi="Gill Sans MT"/>
        </w:rPr>
        <w:t>precision</w:t>
      </w:r>
      <w:r w:rsidRPr="00D877DE">
        <w:rPr>
          <w:rFonts w:ascii="Gill Sans MT" w:hAnsi="Gill Sans MT"/>
        </w:rPr>
        <w:t xml:space="preserve"> </w:t>
      </w:r>
      <w:r w:rsidR="007333B1" w:rsidRPr="00D877DE">
        <w:rPr>
          <w:rFonts w:ascii="Gill Sans MT" w:hAnsi="Gill Sans MT"/>
        </w:rPr>
        <w:t>can, I believe, be attributed</w:t>
      </w:r>
      <w:r w:rsidRPr="00D877DE">
        <w:rPr>
          <w:rFonts w:ascii="Gill Sans MT" w:hAnsi="Gill Sans MT"/>
        </w:rPr>
        <w:t xml:space="preserve"> to </w:t>
      </w:r>
      <w:r w:rsidR="007333B1" w:rsidRPr="00D877DE">
        <w:rPr>
          <w:rFonts w:ascii="Gill Sans MT" w:hAnsi="Gill Sans MT"/>
        </w:rPr>
        <w:t xml:space="preserve">her qualification of </w:t>
      </w:r>
      <w:r w:rsidRPr="00D877DE">
        <w:rPr>
          <w:rFonts w:ascii="Gill Sans MT" w:hAnsi="Gill Sans MT"/>
        </w:rPr>
        <w:t xml:space="preserve">analytic terms. She talks of </w:t>
      </w:r>
      <w:r w:rsidR="00005655" w:rsidRPr="00D877DE">
        <w:rPr>
          <w:rFonts w:ascii="Gill Sans MT" w:hAnsi="Gill Sans MT"/>
        </w:rPr>
        <w:t>‘</w:t>
      </w:r>
      <w:r w:rsidRPr="00D877DE">
        <w:rPr>
          <w:rFonts w:ascii="Gill Sans MT" w:hAnsi="Gill Sans MT"/>
        </w:rPr>
        <w:t>subtypes of uncertainty</w:t>
      </w:r>
      <w:r w:rsidR="00005655" w:rsidRPr="00D877DE">
        <w:rPr>
          <w:rFonts w:ascii="Gill Sans MT" w:hAnsi="Gill Sans MT"/>
        </w:rPr>
        <w:t>’</w:t>
      </w:r>
      <w:r w:rsidRPr="00D877DE">
        <w:rPr>
          <w:rFonts w:ascii="Gill Sans MT" w:hAnsi="Gill Sans MT"/>
        </w:rPr>
        <w:t xml:space="preserve"> (Calkins 2016</w:t>
      </w:r>
      <w:r w:rsidR="00607FF1" w:rsidRPr="00D877DE">
        <w:rPr>
          <w:rFonts w:ascii="Gill Sans MT" w:hAnsi="Gill Sans MT"/>
        </w:rPr>
        <w:t>:</w:t>
      </w:r>
      <w:r w:rsidRPr="00D877DE">
        <w:rPr>
          <w:rFonts w:ascii="Gill Sans MT" w:hAnsi="Gill Sans MT"/>
        </w:rPr>
        <w:t xml:space="preserve"> 5</w:t>
      </w:r>
      <w:r w:rsidR="00A333ED" w:rsidRPr="00D877DE">
        <w:rPr>
          <w:rFonts w:ascii="Gill Sans MT" w:hAnsi="Gill Sans MT"/>
        </w:rPr>
        <w:t>) and</w:t>
      </w:r>
      <w:r w:rsidRPr="00D877DE">
        <w:rPr>
          <w:rFonts w:ascii="Gill Sans MT" w:hAnsi="Gill Sans MT"/>
        </w:rPr>
        <w:t xml:space="preserve"> brackets and differentiates </w:t>
      </w:r>
      <w:r w:rsidR="00005655" w:rsidRPr="00D877DE">
        <w:rPr>
          <w:rFonts w:ascii="Gill Sans MT" w:hAnsi="Gill Sans MT"/>
        </w:rPr>
        <w:t>‘</w:t>
      </w:r>
      <w:r w:rsidRPr="00D877DE">
        <w:rPr>
          <w:rFonts w:ascii="Gill Sans MT" w:hAnsi="Gill Sans MT"/>
        </w:rPr>
        <w:t>based upon the degree of reflexivity with which the knowledge in the situation itself is questioned</w:t>
      </w:r>
      <w:r w:rsidR="00005655" w:rsidRPr="00D877DE">
        <w:rPr>
          <w:rFonts w:ascii="Gill Sans MT" w:hAnsi="Gill Sans MT"/>
        </w:rPr>
        <w:t>’</w:t>
      </w:r>
      <w:r w:rsidRPr="00D877DE">
        <w:rPr>
          <w:rFonts w:ascii="Gill Sans MT" w:hAnsi="Gill Sans MT"/>
        </w:rPr>
        <w:t xml:space="preserve"> (Calkins 2016</w:t>
      </w:r>
      <w:r w:rsidR="00607FF1" w:rsidRPr="00D877DE">
        <w:rPr>
          <w:rFonts w:ascii="Gill Sans MT" w:hAnsi="Gill Sans MT"/>
        </w:rPr>
        <w:t>:</w:t>
      </w:r>
      <w:r w:rsidRPr="00D877DE">
        <w:rPr>
          <w:rFonts w:ascii="Gill Sans MT" w:hAnsi="Gill Sans MT"/>
        </w:rPr>
        <w:t xml:space="preserve"> 7)</w:t>
      </w:r>
      <w:r w:rsidR="007333B1" w:rsidRPr="00D877DE">
        <w:rPr>
          <w:rFonts w:ascii="Gill Sans MT" w:hAnsi="Gill Sans MT"/>
        </w:rPr>
        <w:t>.</w:t>
      </w:r>
      <w:r w:rsidRPr="00D877DE">
        <w:rPr>
          <w:rFonts w:ascii="Gill Sans MT" w:hAnsi="Gill Sans MT"/>
        </w:rPr>
        <w:t xml:space="preserve"> Reflexivity, in her writing, refers to critical probing about premises and grounds of interpretations and actions (Calkins 2016</w:t>
      </w:r>
      <w:r w:rsidR="00607FF1" w:rsidRPr="00D877DE">
        <w:rPr>
          <w:rFonts w:ascii="Gill Sans MT" w:hAnsi="Gill Sans MT"/>
        </w:rPr>
        <w:t xml:space="preserve">: </w:t>
      </w:r>
      <w:r w:rsidRPr="00D877DE">
        <w:rPr>
          <w:rFonts w:ascii="Gill Sans MT" w:hAnsi="Gill Sans MT"/>
        </w:rPr>
        <w:t>3).</w:t>
      </w:r>
      <w:r w:rsidR="00A333ED" w:rsidRPr="00D877DE">
        <w:rPr>
          <w:rFonts w:ascii="Gill Sans MT" w:hAnsi="Gill Sans MT"/>
        </w:rPr>
        <w:t xml:space="preserve"> To give another example of her qualifying analytic terms, one needs only look to a moving comparison wherein </w:t>
      </w:r>
      <w:r w:rsidR="00A333ED" w:rsidRPr="00D877DE">
        <w:rPr>
          <w:rFonts w:ascii="Gill Sans MT" w:hAnsi="Gill Sans MT"/>
        </w:rPr>
        <w:lastRenderedPageBreak/>
        <w:t xml:space="preserve">she </w:t>
      </w:r>
      <w:r w:rsidRPr="00D877DE">
        <w:rPr>
          <w:rFonts w:ascii="Gill Sans MT" w:hAnsi="Gill Sans MT"/>
        </w:rPr>
        <w:t xml:space="preserve">highlights that, </w:t>
      </w:r>
      <w:r w:rsidR="00005655" w:rsidRPr="00D877DE">
        <w:rPr>
          <w:rFonts w:ascii="Gill Sans MT" w:hAnsi="Gill Sans MT"/>
        </w:rPr>
        <w:t>‘</w:t>
      </w:r>
      <w:r w:rsidRPr="00D877DE">
        <w:rPr>
          <w:rFonts w:ascii="Gill Sans MT" w:hAnsi="Gill Sans MT"/>
        </w:rPr>
        <w:t>We can hardly claim that the uncertainties experience</w:t>
      </w:r>
      <w:r w:rsidR="00A333ED" w:rsidRPr="00D877DE">
        <w:rPr>
          <w:rFonts w:ascii="Gill Sans MT" w:hAnsi="Gill Sans MT"/>
        </w:rPr>
        <w:t>d</w:t>
      </w:r>
      <w:r w:rsidRPr="00D877DE">
        <w:rPr>
          <w:rFonts w:ascii="Gill Sans MT" w:hAnsi="Gill Sans MT"/>
        </w:rPr>
        <w:t xml:space="preserve"> daily by</w:t>
      </w:r>
      <w:r w:rsidR="007333B1" w:rsidRPr="00D877DE">
        <w:rPr>
          <w:rFonts w:ascii="Gill Sans MT" w:hAnsi="Gill Sans MT"/>
        </w:rPr>
        <w:t xml:space="preserve"> [my participant]</w:t>
      </w:r>
      <w:r w:rsidRPr="00D877DE">
        <w:rPr>
          <w:rFonts w:ascii="Gill Sans MT" w:hAnsi="Gill Sans MT"/>
        </w:rPr>
        <w:t xml:space="preserve"> </w:t>
      </w:r>
      <w:proofErr w:type="spellStart"/>
      <w:r w:rsidRPr="00D877DE">
        <w:rPr>
          <w:rFonts w:ascii="Gill Sans MT" w:hAnsi="Gill Sans MT"/>
        </w:rPr>
        <w:t>Rashaida</w:t>
      </w:r>
      <w:proofErr w:type="spellEnd"/>
      <w:r w:rsidRPr="00D877DE">
        <w:rPr>
          <w:rFonts w:ascii="Gill Sans MT" w:hAnsi="Gill Sans MT"/>
        </w:rPr>
        <w:t xml:space="preserve"> in north-eastern Sudan are the same uncertainties that people experience elsewhere when engaging in highly risky activities, for instance, at the London Stock Exchange.</w:t>
      </w:r>
      <w:r w:rsidR="00005655" w:rsidRPr="00D877DE">
        <w:rPr>
          <w:rFonts w:ascii="Gill Sans MT" w:hAnsi="Gill Sans MT"/>
        </w:rPr>
        <w:t>’</w:t>
      </w:r>
      <w:r w:rsidRPr="00D877DE">
        <w:rPr>
          <w:rFonts w:ascii="Gill Sans MT" w:hAnsi="Gill Sans MT"/>
        </w:rPr>
        <w:t xml:space="preserve"> (Calkins 2016: 12) Her participants must </w:t>
      </w:r>
      <w:r w:rsidR="00005655" w:rsidRPr="00D877DE">
        <w:rPr>
          <w:rFonts w:ascii="Gill Sans MT" w:hAnsi="Gill Sans MT"/>
        </w:rPr>
        <w:t>‘</w:t>
      </w:r>
      <w:r w:rsidRPr="00D877DE">
        <w:rPr>
          <w:rFonts w:ascii="Gill Sans MT" w:hAnsi="Gill Sans MT"/>
        </w:rPr>
        <w:t>secure their survival</w:t>
      </w:r>
      <w:r w:rsidR="00005655" w:rsidRPr="00D877DE">
        <w:rPr>
          <w:rFonts w:ascii="Gill Sans MT" w:hAnsi="Gill Sans MT"/>
        </w:rPr>
        <w:t>’</w:t>
      </w:r>
      <w:r w:rsidRPr="00D877DE">
        <w:rPr>
          <w:rFonts w:ascii="Gill Sans MT" w:hAnsi="Gill Sans MT"/>
        </w:rPr>
        <w:t>, and that makes all the difference.</w:t>
      </w:r>
    </w:p>
    <w:p w14:paraId="245697CD" w14:textId="51F454D2" w:rsidR="007333B1" w:rsidRPr="00D877DE" w:rsidRDefault="000D2E08" w:rsidP="0023229E">
      <w:pPr>
        <w:spacing w:line="276" w:lineRule="auto"/>
        <w:ind w:firstLine="720"/>
        <w:jc w:val="both"/>
        <w:rPr>
          <w:rFonts w:ascii="Gill Sans MT" w:hAnsi="Gill Sans MT"/>
        </w:rPr>
      </w:pPr>
      <w:r w:rsidRPr="00D877DE">
        <w:rPr>
          <w:rFonts w:ascii="Gill Sans MT" w:hAnsi="Gill Sans MT"/>
        </w:rPr>
        <w:t xml:space="preserve">My participants are in a markedly different situation to Calkins’. One of my </w:t>
      </w:r>
      <w:r w:rsidR="00137095" w:rsidRPr="00D877DE">
        <w:rPr>
          <w:rFonts w:ascii="Gill Sans MT" w:hAnsi="Gill Sans MT"/>
        </w:rPr>
        <w:t>key participants</w:t>
      </w:r>
      <w:r w:rsidRPr="00D877DE">
        <w:rPr>
          <w:rFonts w:ascii="Gill Sans MT" w:hAnsi="Gill Sans MT"/>
        </w:rPr>
        <w:t>, Sharon, notes that a significant struggle for her is resist</w:t>
      </w:r>
      <w:r w:rsidR="007333B1" w:rsidRPr="00D877DE">
        <w:rPr>
          <w:rFonts w:ascii="Gill Sans MT" w:hAnsi="Gill Sans MT"/>
        </w:rPr>
        <w:t>ing</w:t>
      </w:r>
      <w:r w:rsidRPr="00D877DE">
        <w:rPr>
          <w:rFonts w:ascii="Gill Sans MT" w:hAnsi="Gill Sans MT"/>
        </w:rPr>
        <w:t xml:space="preserve"> overindulging in food. And yet, I find Calkins’ writing on reflexivity </w:t>
      </w:r>
      <w:r w:rsidR="007333B1" w:rsidRPr="00D877DE">
        <w:rPr>
          <w:rFonts w:ascii="Gill Sans MT" w:hAnsi="Gill Sans MT"/>
        </w:rPr>
        <w:t>of great relevance</w:t>
      </w:r>
      <w:r w:rsidRPr="00D877DE">
        <w:rPr>
          <w:rFonts w:ascii="Gill Sans MT" w:hAnsi="Gill Sans MT"/>
        </w:rPr>
        <w:t xml:space="preserve">. Just as survivance helps me </w:t>
      </w:r>
      <w:r w:rsidR="007333B1" w:rsidRPr="00D877DE">
        <w:rPr>
          <w:rFonts w:ascii="Gill Sans MT" w:hAnsi="Gill Sans MT"/>
        </w:rPr>
        <w:t>articulate</w:t>
      </w:r>
      <w:r w:rsidRPr="00D877DE">
        <w:rPr>
          <w:rFonts w:ascii="Gill Sans MT" w:hAnsi="Gill Sans MT"/>
        </w:rPr>
        <w:t xml:space="preserve"> to the natalist components of William’s experience, Calkins’ writing on reflexivity in the face of uncertainty </w:t>
      </w:r>
      <w:r w:rsidR="007333B1" w:rsidRPr="00D877DE">
        <w:rPr>
          <w:rFonts w:ascii="Gill Sans MT" w:hAnsi="Gill Sans MT"/>
        </w:rPr>
        <w:t xml:space="preserve">may in turn help </w:t>
      </w:r>
      <w:r w:rsidRPr="00D877DE">
        <w:rPr>
          <w:rFonts w:ascii="Gill Sans MT" w:hAnsi="Gill Sans MT"/>
        </w:rPr>
        <w:t xml:space="preserve">me attend to my participants’ </w:t>
      </w:r>
      <w:r w:rsidR="00137095" w:rsidRPr="00D877DE">
        <w:rPr>
          <w:rFonts w:ascii="Gill Sans MT" w:hAnsi="Gill Sans MT"/>
        </w:rPr>
        <w:t>existential reflections.</w:t>
      </w:r>
      <w:r w:rsidRPr="00D877DE">
        <w:rPr>
          <w:rFonts w:ascii="Gill Sans MT" w:hAnsi="Gill Sans MT"/>
        </w:rPr>
        <w:t xml:space="preserve"> So, again, while Calkins’ work is relevant to my own, just as Vizenor’s writing are, and while I can and should acknowledge their impact on my </w:t>
      </w:r>
      <w:r w:rsidR="007333B1" w:rsidRPr="00D877DE">
        <w:rPr>
          <w:rFonts w:ascii="Gill Sans MT" w:hAnsi="Gill Sans MT"/>
        </w:rPr>
        <w:t>theorisation</w:t>
      </w:r>
      <w:r w:rsidRPr="00D877DE">
        <w:rPr>
          <w:rFonts w:ascii="Gill Sans MT" w:hAnsi="Gill Sans MT"/>
        </w:rPr>
        <w:t xml:space="preserve">, I should </w:t>
      </w:r>
      <w:r w:rsidR="007333B1" w:rsidRPr="00D877DE">
        <w:rPr>
          <w:rFonts w:ascii="Gill Sans MT" w:hAnsi="Gill Sans MT"/>
        </w:rPr>
        <w:t>endeavour</w:t>
      </w:r>
      <w:r w:rsidRPr="00D877DE">
        <w:rPr>
          <w:rFonts w:ascii="Gill Sans MT" w:hAnsi="Gill Sans MT"/>
        </w:rPr>
        <w:t xml:space="preserve"> to let my participants speak for themselves by ultimately relying on language specific to them. </w:t>
      </w:r>
      <w:r w:rsidR="00005655" w:rsidRPr="00D877DE">
        <w:rPr>
          <w:rFonts w:ascii="Gill Sans MT" w:hAnsi="Gill Sans MT"/>
        </w:rPr>
        <w:t>‘</w:t>
      </w:r>
      <w:r w:rsidRPr="00D877DE">
        <w:rPr>
          <w:rFonts w:ascii="Gill Sans MT" w:hAnsi="Gill Sans MT"/>
        </w:rPr>
        <w:t>Conceptual tools</w:t>
      </w:r>
      <w:r w:rsidR="00005655" w:rsidRPr="00D877DE">
        <w:rPr>
          <w:rFonts w:ascii="Gill Sans MT" w:hAnsi="Gill Sans MT"/>
        </w:rPr>
        <w:t>’</w:t>
      </w:r>
      <w:r w:rsidR="00D877DE" w:rsidRPr="00D877DE">
        <w:rPr>
          <w:rFonts w:ascii="Gill Sans MT" w:hAnsi="Gill Sans MT"/>
        </w:rPr>
        <w:t xml:space="preserve"> – </w:t>
      </w:r>
      <w:r w:rsidRPr="00D877DE">
        <w:rPr>
          <w:rFonts w:ascii="Gill Sans MT" w:hAnsi="Gill Sans MT"/>
        </w:rPr>
        <w:t>as termed by Calkins</w:t>
      </w:r>
      <w:r w:rsidR="00D877DE" w:rsidRPr="00D877DE">
        <w:rPr>
          <w:rFonts w:ascii="Gill Sans MT" w:hAnsi="Gill Sans MT"/>
        </w:rPr>
        <w:t xml:space="preserve"> – </w:t>
      </w:r>
      <w:r w:rsidRPr="00D877DE">
        <w:rPr>
          <w:rFonts w:ascii="Gill Sans MT" w:hAnsi="Gill Sans MT"/>
        </w:rPr>
        <w:t>are important, even necessary. But they are not a replacement for a full account our of participants’ experiences and philosophies in their own words.</w:t>
      </w:r>
    </w:p>
    <w:p w14:paraId="7340F21A" w14:textId="27DB7BC8" w:rsidR="000D2E08" w:rsidRPr="00D877DE" w:rsidRDefault="000D2E08" w:rsidP="0023229E">
      <w:pPr>
        <w:spacing w:line="276" w:lineRule="auto"/>
        <w:ind w:firstLine="720"/>
        <w:jc w:val="both"/>
        <w:rPr>
          <w:rFonts w:ascii="Gill Sans MT" w:hAnsi="Gill Sans MT"/>
        </w:rPr>
      </w:pPr>
      <w:r w:rsidRPr="00D877DE">
        <w:rPr>
          <w:rFonts w:ascii="Gill Sans MT" w:hAnsi="Gill Sans MT"/>
        </w:rPr>
        <w:t>I wish to close with a final quote by William. While I do not put stock in the Sapir-Whorf hypothesis per se, I find I concur with William’s sentiment – and perhaps I have more work to do vis-à-vis disagree</w:t>
      </w:r>
      <w:r w:rsidR="007333B1" w:rsidRPr="00D877DE">
        <w:rPr>
          <w:rFonts w:ascii="Gill Sans MT" w:hAnsi="Gill Sans MT"/>
        </w:rPr>
        <w:t>ing</w:t>
      </w:r>
      <w:r w:rsidRPr="00D877DE">
        <w:rPr>
          <w:rFonts w:ascii="Gill Sans MT" w:hAnsi="Gill Sans MT"/>
        </w:rPr>
        <w:t xml:space="preserve"> with my participants’ analysis. In my very first meeting with William, he cautioned:</w:t>
      </w:r>
    </w:p>
    <w:p w14:paraId="51D5B0FC" w14:textId="77777777" w:rsidR="0023229E" w:rsidRDefault="0023229E" w:rsidP="004C4AD4">
      <w:pPr>
        <w:pStyle w:val="paragraph"/>
        <w:spacing w:before="0" w:beforeAutospacing="0" w:after="0" w:afterAutospacing="0" w:line="276" w:lineRule="auto"/>
        <w:ind w:left="567" w:right="855"/>
        <w:textAlignment w:val="baseline"/>
        <w:rPr>
          <w:rStyle w:val="normaltextrun"/>
          <w:rFonts w:ascii="Gill Sans MT" w:hAnsi="Gill Sans MT" w:cs="Calibri"/>
        </w:rPr>
      </w:pPr>
    </w:p>
    <w:p w14:paraId="628A24A5" w14:textId="350311FC" w:rsidR="000D2E08" w:rsidRPr="00D877DE" w:rsidRDefault="000D2E08" w:rsidP="0023229E">
      <w:pPr>
        <w:pStyle w:val="paragraph"/>
        <w:spacing w:before="0" w:beforeAutospacing="0" w:after="0" w:afterAutospacing="0"/>
        <w:ind w:left="567" w:right="855"/>
        <w:jc w:val="both"/>
        <w:textAlignment w:val="baseline"/>
        <w:rPr>
          <w:rStyle w:val="normaltextrun"/>
          <w:rFonts w:ascii="Gill Sans MT" w:hAnsi="Gill Sans MT" w:cs="Segoe UI"/>
        </w:rPr>
      </w:pPr>
      <w:r w:rsidRPr="00D877DE">
        <w:rPr>
          <w:rStyle w:val="normaltextrun"/>
          <w:rFonts w:ascii="Gill Sans MT" w:hAnsi="Gill Sans MT" w:cs="Calibri"/>
        </w:rPr>
        <w:t>Words are loaded.</w:t>
      </w:r>
      <w:r w:rsidRPr="00D877DE">
        <w:rPr>
          <w:rFonts w:ascii="Gill Sans MT" w:hAnsi="Gill Sans MT" w:cs="Segoe UI"/>
        </w:rPr>
        <w:t xml:space="preserve"> </w:t>
      </w:r>
      <w:r w:rsidRPr="00D877DE">
        <w:rPr>
          <w:rStyle w:val="normaltextrun"/>
          <w:rFonts w:ascii="Gill Sans MT" w:hAnsi="Gill Sans MT" w:cs="Calibri"/>
        </w:rPr>
        <w:t xml:space="preserve">I don't know if you know that saying, </w:t>
      </w:r>
      <w:r w:rsidR="00005655" w:rsidRPr="00D877DE">
        <w:rPr>
          <w:rStyle w:val="normaltextrun"/>
          <w:rFonts w:ascii="Gill Sans MT" w:hAnsi="Gill Sans MT" w:cs="Calibri"/>
        </w:rPr>
        <w:t>‘</w:t>
      </w:r>
      <w:r w:rsidRPr="00D877DE">
        <w:rPr>
          <w:rStyle w:val="normaltextrun"/>
          <w:rFonts w:ascii="Gill Sans MT" w:hAnsi="Gill Sans MT" w:cs="Calibri"/>
        </w:rPr>
        <w:t>language does not just describe reality</w:t>
      </w:r>
      <w:r w:rsidR="00137095" w:rsidRPr="00D877DE">
        <w:rPr>
          <w:rStyle w:val="normaltextrun"/>
          <w:rFonts w:ascii="Gill Sans MT" w:hAnsi="Gill Sans MT" w:cs="Calibri"/>
        </w:rPr>
        <w:t>,</w:t>
      </w:r>
      <w:r w:rsidRPr="00D877DE">
        <w:rPr>
          <w:rStyle w:val="normaltextrun"/>
          <w:rFonts w:ascii="Gill Sans MT" w:hAnsi="Gill Sans MT" w:cs="Calibri"/>
        </w:rPr>
        <w:t xml:space="preserve"> language also creates the reality </w:t>
      </w:r>
      <w:proofErr w:type="gramStart"/>
      <w:r w:rsidRPr="00D877DE">
        <w:rPr>
          <w:rStyle w:val="normaltextrun"/>
          <w:rFonts w:ascii="Gill Sans MT" w:hAnsi="Gill Sans MT" w:cs="Calibri"/>
        </w:rPr>
        <w:t>it</w:t>
      </w:r>
      <w:proofErr w:type="gramEnd"/>
      <w:r w:rsidRPr="00D877DE">
        <w:rPr>
          <w:rStyle w:val="normaltextrun"/>
          <w:rFonts w:ascii="Gill Sans MT" w:hAnsi="Gill Sans MT" w:cs="Calibri"/>
        </w:rPr>
        <w:t xml:space="preserve"> describes</w:t>
      </w:r>
      <w:r w:rsidR="00005655" w:rsidRPr="00D877DE">
        <w:rPr>
          <w:rStyle w:val="normaltextrun"/>
          <w:rFonts w:ascii="Gill Sans MT" w:hAnsi="Gill Sans MT" w:cs="Calibri"/>
        </w:rPr>
        <w:t>’</w:t>
      </w:r>
      <w:r w:rsidR="00EF30D6" w:rsidRPr="00D877DE">
        <w:rPr>
          <w:rStyle w:val="normaltextrun"/>
          <w:rFonts w:ascii="Gill Sans MT" w:hAnsi="Gill Sans MT" w:cs="Calibri"/>
        </w:rPr>
        <w:t>.</w:t>
      </w:r>
      <w:r w:rsidR="00EF30D6" w:rsidRPr="00D877DE">
        <w:rPr>
          <w:rStyle w:val="eop"/>
          <w:rFonts w:ascii="Gill Sans MT" w:hAnsi="Gill Sans MT" w:cs="Calibri"/>
        </w:rPr>
        <w:t xml:space="preserve"> </w:t>
      </w:r>
      <w:r w:rsidRPr="00D877DE">
        <w:rPr>
          <w:rStyle w:val="normaltextrun"/>
          <w:rFonts w:ascii="Gill Sans MT" w:hAnsi="Gill Sans MT" w:cs="Calibri"/>
        </w:rPr>
        <w:t>Language creates the reality that it describes. Yeh?</w:t>
      </w:r>
      <w:r w:rsidRPr="00D877DE">
        <w:rPr>
          <w:rFonts w:ascii="Gill Sans MT" w:hAnsi="Gill Sans MT" w:cs="Segoe UI"/>
        </w:rPr>
        <w:t xml:space="preserve"> </w:t>
      </w:r>
      <w:r w:rsidRPr="00D877DE">
        <w:rPr>
          <w:rStyle w:val="normaltextrun"/>
          <w:rFonts w:ascii="Gill Sans MT" w:hAnsi="Gill Sans MT" w:cs="Calibri"/>
        </w:rPr>
        <w:t>And it does.</w:t>
      </w:r>
      <w:r w:rsidRPr="00D877DE">
        <w:rPr>
          <w:rFonts w:ascii="Gill Sans MT" w:hAnsi="Gill Sans MT" w:cs="Segoe UI"/>
        </w:rPr>
        <w:t xml:space="preserve"> </w:t>
      </w:r>
      <w:r w:rsidRPr="00D877DE">
        <w:rPr>
          <w:rStyle w:val="normaltextrun"/>
          <w:rFonts w:ascii="Gill Sans MT" w:hAnsi="Gill Sans MT" w:cs="Calibri"/>
        </w:rPr>
        <w:t xml:space="preserve">Look at the word </w:t>
      </w:r>
      <w:r w:rsidR="00005655" w:rsidRPr="00D877DE">
        <w:rPr>
          <w:rStyle w:val="normaltextrun"/>
          <w:rFonts w:ascii="Gill Sans MT" w:hAnsi="Gill Sans MT" w:cs="Calibri"/>
        </w:rPr>
        <w:t>‘</w:t>
      </w:r>
      <w:r w:rsidRPr="00D877DE">
        <w:rPr>
          <w:rStyle w:val="normaltextrun"/>
          <w:rFonts w:ascii="Gill Sans MT" w:hAnsi="Gill Sans MT" w:cs="Calibri"/>
        </w:rPr>
        <w:t>terrorist</w:t>
      </w:r>
      <w:r w:rsidR="00005655" w:rsidRPr="00D877DE">
        <w:rPr>
          <w:rStyle w:val="normaltextrun"/>
          <w:rFonts w:ascii="Gill Sans MT" w:hAnsi="Gill Sans MT" w:cs="Calibri"/>
        </w:rPr>
        <w:t>’</w:t>
      </w:r>
      <w:r w:rsidRPr="00D877DE">
        <w:rPr>
          <w:rStyle w:val="normaltextrun"/>
          <w:rFonts w:ascii="Gill Sans MT" w:hAnsi="Gill Sans MT" w:cs="Calibri"/>
        </w:rPr>
        <w:t xml:space="preserve"> for instance.</w:t>
      </w:r>
      <w:r w:rsidRPr="00D877DE">
        <w:rPr>
          <w:rStyle w:val="eop"/>
          <w:rFonts w:ascii="Gill Sans MT" w:hAnsi="Gill Sans MT" w:cs="Calibri"/>
        </w:rPr>
        <w:t> </w:t>
      </w:r>
      <w:r w:rsidRPr="00D877DE">
        <w:rPr>
          <w:rStyle w:val="normaltextrun"/>
          <w:rFonts w:ascii="Gill Sans MT" w:hAnsi="Gill Sans MT" w:cs="Calibri"/>
        </w:rPr>
        <w:t>Who gets called a terrorist and who doesn't</w:t>
      </w:r>
      <w:r w:rsidR="00EF30D6" w:rsidRPr="00D877DE">
        <w:rPr>
          <w:rStyle w:val="normaltextrun"/>
          <w:rFonts w:ascii="Gill Sans MT" w:hAnsi="Gill Sans MT" w:cs="Calibri"/>
        </w:rPr>
        <w:t>?</w:t>
      </w:r>
      <w:r w:rsidR="00EF30D6" w:rsidRPr="00D877DE">
        <w:rPr>
          <w:rStyle w:val="eop"/>
          <w:rFonts w:ascii="Gill Sans MT" w:hAnsi="Gill Sans MT" w:cs="Calibri"/>
        </w:rPr>
        <w:t xml:space="preserve"> </w:t>
      </w:r>
      <w:r w:rsidRPr="00D877DE">
        <w:rPr>
          <w:rStyle w:val="normaltextrun"/>
          <w:rFonts w:ascii="Gill Sans MT" w:hAnsi="Gill Sans MT" w:cs="Calibri"/>
        </w:rPr>
        <w:t>And yet they might have done identical things</w:t>
      </w:r>
      <w:r w:rsidR="00EF30D6" w:rsidRPr="00D877DE">
        <w:rPr>
          <w:rStyle w:val="normaltextrun"/>
          <w:rFonts w:ascii="Gill Sans MT" w:hAnsi="Gill Sans MT" w:cs="Calibri"/>
        </w:rPr>
        <w:t>.</w:t>
      </w:r>
      <w:r w:rsidR="00EF30D6" w:rsidRPr="00D877DE">
        <w:rPr>
          <w:rStyle w:val="eop"/>
          <w:rFonts w:ascii="Gill Sans MT" w:hAnsi="Gill Sans MT" w:cs="Calibri"/>
        </w:rPr>
        <w:t xml:space="preserve"> </w:t>
      </w:r>
      <w:r w:rsidRPr="00D877DE">
        <w:rPr>
          <w:rStyle w:val="normaltextrun"/>
          <w:rFonts w:ascii="Gill Sans MT" w:hAnsi="Gill Sans MT" w:cs="Calibri"/>
        </w:rPr>
        <w:t>Words are loaded.</w:t>
      </w:r>
      <w:r w:rsidR="00776696" w:rsidRPr="00D877DE">
        <w:rPr>
          <w:rFonts w:ascii="Gill Sans MT" w:hAnsi="Gill Sans MT" w:cs="Segoe UI"/>
        </w:rPr>
        <w:t xml:space="preserve"> </w:t>
      </w:r>
      <w:r w:rsidRPr="00D877DE">
        <w:rPr>
          <w:rStyle w:val="normaltextrun"/>
          <w:rFonts w:ascii="Gill Sans MT" w:hAnsi="Gill Sans MT" w:cs="Calibri"/>
        </w:rPr>
        <w:t>And I think, particularly, you know, when it comes to things that make us different from each other</w:t>
      </w:r>
      <w:r w:rsidR="00EF30D6" w:rsidRPr="00D877DE">
        <w:rPr>
          <w:rStyle w:val="normaltextrun"/>
          <w:rFonts w:ascii="Gill Sans MT" w:hAnsi="Gill Sans MT" w:cs="Calibri"/>
        </w:rPr>
        <w:t>,</w:t>
      </w:r>
      <w:r w:rsidR="00EF30D6" w:rsidRPr="00D877DE">
        <w:rPr>
          <w:rStyle w:val="eop"/>
          <w:rFonts w:ascii="Gill Sans MT" w:hAnsi="Gill Sans MT" w:cs="Calibri"/>
        </w:rPr>
        <w:t xml:space="preserve"> </w:t>
      </w:r>
      <w:r w:rsidRPr="00D877DE">
        <w:rPr>
          <w:rStyle w:val="normaltextrun"/>
          <w:rFonts w:ascii="Gill Sans MT" w:hAnsi="Gill Sans MT" w:cs="Calibri"/>
        </w:rPr>
        <w:t xml:space="preserve">they make you see things through a particular lens. So, calling something a </w:t>
      </w:r>
      <w:r w:rsidR="00005655" w:rsidRPr="00D877DE">
        <w:rPr>
          <w:rStyle w:val="normaltextrun"/>
          <w:rFonts w:ascii="Gill Sans MT" w:hAnsi="Gill Sans MT" w:cs="Calibri"/>
        </w:rPr>
        <w:t>‘</w:t>
      </w:r>
      <w:r w:rsidRPr="00D877DE">
        <w:rPr>
          <w:rStyle w:val="normaltextrun"/>
          <w:rFonts w:ascii="Gill Sans MT" w:hAnsi="Gill Sans MT" w:cs="Calibri"/>
        </w:rPr>
        <w:t>disease</w:t>
      </w:r>
      <w:r w:rsidR="00005655" w:rsidRPr="00D877DE">
        <w:rPr>
          <w:rStyle w:val="normaltextrun"/>
          <w:rFonts w:ascii="Gill Sans MT" w:hAnsi="Gill Sans MT" w:cs="Calibri"/>
        </w:rPr>
        <w:t>’</w:t>
      </w:r>
      <w:r w:rsidRPr="00D877DE">
        <w:rPr>
          <w:rStyle w:val="normaltextrun"/>
          <w:rFonts w:ascii="Gill Sans MT" w:hAnsi="Gill Sans MT" w:cs="Calibri"/>
        </w:rPr>
        <w:t xml:space="preserve"> or a </w:t>
      </w:r>
      <w:r w:rsidR="00005655" w:rsidRPr="00D877DE">
        <w:rPr>
          <w:rStyle w:val="normaltextrun"/>
          <w:rFonts w:ascii="Gill Sans MT" w:hAnsi="Gill Sans MT" w:cs="Calibri"/>
        </w:rPr>
        <w:t>‘</w:t>
      </w:r>
      <w:r w:rsidRPr="00D877DE">
        <w:rPr>
          <w:rStyle w:val="normaltextrun"/>
          <w:rFonts w:ascii="Gill Sans MT" w:hAnsi="Gill Sans MT" w:cs="Calibri"/>
        </w:rPr>
        <w:t>condition</w:t>
      </w:r>
      <w:r w:rsidR="00005655" w:rsidRPr="00D877DE">
        <w:rPr>
          <w:rStyle w:val="normaltextrun"/>
          <w:rFonts w:ascii="Gill Sans MT" w:hAnsi="Gill Sans MT" w:cs="Calibri"/>
        </w:rPr>
        <w:t>’</w:t>
      </w:r>
      <w:r w:rsidRPr="00D877DE">
        <w:rPr>
          <w:rStyle w:val="normaltextrun"/>
          <w:rFonts w:ascii="Gill Sans MT" w:hAnsi="Gill Sans MT" w:cs="Calibri"/>
        </w:rPr>
        <w:t xml:space="preserve"> or a </w:t>
      </w:r>
      <w:r w:rsidR="00005655" w:rsidRPr="00D877DE">
        <w:rPr>
          <w:rStyle w:val="normaltextrun"/>
          <w:rFonts w:ascii="Gill Sans MT" w:hAnsi="Gill Sans MT" w:cs="Calibri"/>
        </w:rPr>
        <w:t>‘</w:t>
      </w:r>
      <w:r w:rsidRPr="00D877DE">
        <w:rPr>
          <w:rStyle w:val="normaltextrun"/>
          <w:rFonts w:ascii="Gill Sans MT" w:hAnsi="Gill Sans MT" w:cs="Calibri"/>
        </w:rPr>
        <w:t>problem</w:t>
      </w:r>
      <w:r w:rsidR="00005655" w:rsidRPr="00D877DE">
        <w:rPr>
          <w:rStyle w:val="normaltextrun"/>
          <w:rFonts w:ascii="Gill Sans MT" w:hAnsi="Gill Sans MT" w:cs="Calibri"/>
        </w:rPr>
        <w:t>’</w:t>
      </w:r>
      <w:r w:rsidR="00D877DE" w:rsidRPr="00D877DE">
        <w:rPr>
          <w:rStyle w:val="normaltextrun"/>
          <w:rFonts w:ascii="Gill Sans MT" w:hAnsi="Gill Sans MT" w:cs="Calibri"/>
        </w:rPr>
        <w:t xml:space="preserve"> – </w:t>
      </w:r>
      <w:r w:rsidRPr="00D877DE">
        <w:rPr>
          <w:rStyle w:val="normaltextrun"/>
          <w:rFonts w:ascii="Gill Sans MT" w:hAnsi="Gill Sans MT" w:cs="Calibri"/>
        </w:rPr>
        <w:t>particularly if you call it a problem</w:t>
      </w:r>
      <w:r w:rsidR="00D877DE" w:rsidRPr="00D877DE">
        <w:rPr>
          <w:rStyle w:val="normaltextrun"/>
          <w:rFonts w:ascii="Gill Sans MT" w:hAnsi="Gill Sans MT" w:cs="Calibri"/>
        </w:rPr>
        <w:t xml:space="preserve"> – </w:t>
      </w:r>
      <w:r w:rsidRPr="00D877DE">
        <w:rPr>
          <w:rStyle w:val="normaltextrun"/>
          <w:rFonts w:ascii="Gill Sans MT" w:hAnsi="Gill Sans MT" w:cs="Calibri"/>
        </w:rPr>
        <w:t>who is it a problem for? Is the problem for you or is it a problem for me?</w:t>
      </w:r>
    </w:p>
    <w:p w14:paraId="6824321E" w14:textId="77777777" w:rsidR="00FD251C" w:rsidRPr="00D877DE" w:rsidRDefault="00FD251C" w:rsidP="004C4AD4">
      <w:pPr>
        <w:pStyle w:val="paragraph"/>
        <w:spacing w:before="0" w:beforeAutospacing="0" w:after="0" w:afterAutospacing="0" w:line="276" w:lineRule="auto"/>
        <w:ind w:left="567" w:right="855"/>
        <w:textAlignment w:val="baseline"/>
        <w:rPr>
          <w:rFonts w:ascii="Gill Sans MT" w:hAnsi="Gill Sans MT" w:cs="Segoe UI"/>
        </w:rPr>
      </w:pPr>
    </w:p>
    <w:p w14:paraId="68ACB1AB" w14:textId="4E40C496" w:rsidR="000D2E08" w:rsidRPr="00D877DE" w:rsidRDefault="00FD251C" w:rsidP="0023229E">
      <w:pPr>
        <w:spacing w:line="276" w:lineRule="auto"/>
        <w:jc w:val="both"/>
        <w:rPr>
          <w:rFonts w:ascii="Gill Sans MT" w:hAnsi="Gill Sans MT"/>
        </w:rPr>
      </w:pPr>
      <w:r w:rsidRPr="00D877DE">
        <w:rPr>
          <w:rFonts w:ascii="Gill Sans MT" w:hAnsi="Gill Sans MT"/>
        </w:rPr>
        <w:t xml:space="preserve">William is careful with his language, and I owe it to him to be precise </w:t>
      </w:r>
      <w:r w:rsidR="00A333ED" w:rsidRPr="00D877DE">
        <w:rPr>
          <w:rFonts w:ascii="Gill Sans MT" w:hAnsi="Gill Sans MT"/>
        </w:rPr>
        <w:t>with</w:t>
      </w:r>
      <w:r w:rsidRPr="00D877DE">
        <w:rPr>
          <w:rFonts w:ascii="Gill Sans MT" w:hAnsi="Gill Sans MT"/>
        </w:rPr>
        <w:t xml:space="preserve"> my own. After all, Vizenor’s purpose in writing about survivance was to write against lazy and inaccurate caricatures of Native Americans. If there is any universal, it should be that there is no room for the laziness of shorthand</w:t>
      </w:r>
      <w:r w:rsidR="00A333ED" w:rsidRPr="00D877DE">
        <w:rPr>
          <w:rFonts w:ascii="Gill Sans MT" w:hAnsi="Gill Sans MT"/>
        </w:rPr>
        <w:t>, approximations, or placeholders</w:t>
      </w:r>
      <w:r w:rsidRPr="00D877DE">
        <w:rPr>
          <w:rFonts w:ascii="Gill Sans MT" w:hAnsi="Gill Sans MT"/>
        </w:rPr>
        <w:t>. All participants deserve their own language.</w:t>
      </w:r>
    </w:p>
    <w:p w14:paraId="270FFE05" w14:textId="77777777" w:rsidR="0021183C" w:rsidRDefault="0021183C" w:rsidP="00F23B06">
      <w:pPr>
        <w:rPr>
          <w:rFonts w:ascii="Gill Sans MT" w:hAnsi="Gill Sans MT"/>
        </w:rPr>
      </w:pPr>
    </w:p>
    <w:p w14:paraId="4CF2910F" w14:textId="77777777" w:rsidR="0023229E" w:rsidRPr="00D877DE" w:rsidRDefault="0023229E" w:rsidP="00F23B06">
      <w:pPr>
        <w:rPr>
          <w:rFonts w:ascii="Gill Sans MT" w:hAnsi="Gill Sans MT"/>
        </w:rPr>
      </w:pPr>
    </w:p>
    <w:p w14:paraId="44FBD89A" w14:textId="114A316C" w:rsidR="002543AC" w:rsidRPr="00D877DE" w:rsidRDefault="0023229E" w:rsidP="00F23B06">
      <w:pPr>
        <w:rPr>
          <w:rFonts w:ascii="Gill Sans MT" w:hAnsi="Gill Sans MT"/>
          <w:b/>
          <w:sz w:val="28"/>
          <w:szCs w:val="28"/>
        </w:rPr>
      </w:pPr>
      <w:r>
        <w:rPr>
          <w:rFonts w:ascii="Gill Sans MT" w:hAnsi="Gill Sans MT"/>
          <w:b/>
          <w:sz w:val="28"/>
          <w:szCs w:val="28"/>
        </w:rPr>
        <w:t>Bibliography</w:t>
      </w:r>
    </w:p>
    <w:p w14:paraId="620DB694" w14:textId="77777777" w:rsidR="00F23B06" w:rsidRPr="0023229E" w:rsidRDefault="00F23B06" w:rsidP="00E73E6F">
      <w:pPr>
        <w:jc w:val="both"/>
        <w:rPr>
          <w:rFonts w:ascii="Gill Sans MT" w:hAnsi="Gill Sans MT"/>
          <w:b/>
        </w:rPr>
      </w:pPr>
    </w:p>
    <w:p w14:paraId="4061809B" w14:textId="47C943E5" w:rsidR="002543AC" w:rsidRPr="00D877DE" w:rsidRDefault="002543AC" w:rsidP="00E73E6F">
      <w:pPr>
        <w:jc w:val="both"/>
        <w:rPr>
          <w:rFonts w:ascii="Gill Sans MT" w:hAnsi="Gill Sans MT"/>
          <w:bdr w:val="none" w:sz="0" w:space="0" w:color="auto" w:frame="1"/>
          <w:lang w:val="en-US"/>
        </w:rPr>
      </w:pPr>
      <w:r w:rsidRPr="00D877DE">
        <w:rPr>
          <w:rFonts w:ascii="Gill Sans MT" w:hAnsi="Gill Sans MT"/>
          <w:bdr w:val="none" w:sz="0" w:space="0" w:color="auto" w:frame="1"/>
          <w:lang w:val="en-US"/>
        </w:rPr>
        <w:t xml:space="preserve">Abu-Lughod, Lila 2006. Writing against culture, in Ellen Lewis (eds.), </w:t>
      </w:r>
      <w:r w:rsidRPr="00D877DE">
        <w:rPr>
          <w:rFonts w:ascii="Gill Sans MT" w:hAnsi="Gill Sans MT"/>
          <w:i/>
          <w:iCs/>
          <w:bdr w:val="none" w:sz="0" w:space="0" w:color="auto" w:frame="1"/>
          <w:lang w:val="en-US"/>
        </w:rPr>
        <w:t xml:space="preserve">Feminist anthropology: </w:t>
      </w:r>
      <w:r w:rsidR="00693914" w:rsidRPr="00D877DE">
        <w:rPr>
          <w:rFonts w:ascii="Gill Sans MT" w:hAnsi="Gill Sans MT"/>
          <w:i/>
          <w:iCs/>
          <w:bdr w:val="none" w:sz="0" w:space="0" w:color="auto" w:frame="1"/>
          <w:lang w:val="en-US"/>
        </w:rPr>
        <w:t>a reader,</w:t>
      </w:r>
      <w:r w:rsidRPr="00D877DE">
        <w:rPr>
          <w:rFonts w:ascii="Gill Sans MT" w:hAnsi="Gill Sans MT"/>
          <w:bdr w:val="none" w:sz="0" w:space="0" w:color="auto" w:frame="1"/>
          <w:lang w:val="en-US"/>
        </w:rPr>
        <w:t xml:space="preserve"> 153-169. Oxford: Wiley.</w:t>
      </w:r>
    </w:p>
    <w:p w14:paraId="0E3EDC34" w14:textId="77777777" w:rsidR="000F4E93" w:rsidRPr="00D877DE" w:rsidRDefault="000F4E93" w:rsidP="00E73E6F">
      <w:pPr>
        <w:jc w:val="both"/>
        <w:rPr>
          <w:rFonts w:ascii="Gill Sans MT" w:hAnsi="Gill Sans MT"/>
          <w:bdr w:val="none" w:sz="0" w:space="0" w:color="auto" w:frame="1"/>
          <w:lang w:val="en-US"/>
        </w:rPr>
      </w:pPr>
    </w:p>
    <w:p w14:paraId="3B5D2369" w14:textId="7685B707" w:rsidR="000F4E93" w:rsidRPr="00D877DE" w:rsidRDefault="002543AC" w:rsidP="00E73E6F">
      <w:pPr>
        <w:jc w:val="both"/>
        <w:rPr>
          <w:rFonts w:ascii="Gill Sans MT" w:hAnsi="Gill Sans MT" w:cs="Arial"/>
          <w:shd w:val="clear" w:color="auto" w:fill="FFFFFF"/>
        </w:rPr>
      </w:pPr>
      <w:proofErr w:type="spellStart"/>
      <w:r w:rsidRPr="00D877DE">
        <w:rPr>
          <w:rFonts w:ascii="Gill Sans MT" w:hAnsi="Gill Sans MT" w:cs="Arial"/>
          <w:shd w:val="clear" w:color="auto" w:fill="FFFFFF"/>
        </w:rPr>
        <w:t>Ablon</w:t>
      </w:r>
      <w:proofErr w:type="spellEnd"/>
      <w:r w:rsidRPr="00D877DE">
        <w:rPr>
          <w:rFonts w:ascii="Gill Sans MT" w:hAnsi="Gill Sans MT" w:cs="Arial"/>
          <w:shd w:val="clear" w:color="auto" w:fill="FFFFFF"/>
        </w:rPr>
        <w:t>, Joan 1999</w:t>
      </w:r>
      <w:r w:rsidR="00D15220" w:rsidRPr="00D877DE">
        <w:rPr>
          <w:rFonts w:ascii="Gill Sans MT" w:hAnsi="Gill Sans MT" w:cs="Arial"/>
          <w:shd w:val="clear" w:color="auto" w:fill="FFFFFF"/>
        </w:rPr>
        <w:t>.</w:t>
      </w:r>
      <w:r w:rsidRPr="00D877DE">
        <w:rPr>
          <w:rFonts w:ascii="Gill Sans MT" w:hAnsi="Gill Sans MT" w:cs="Arial"/>
          <w:shd w:val="clear" w:color="auto" w:fill="FFFFFF"/>
        </w:rPr>
        <w:t xml:space="preserve"> </w:t>
      </w:r>
      <w:r w:rsidRPr="00D877DE">
        <w:rPr>
          <w:rFonts w:ascii="Gill Sans MT" w:hAnsi="Gill Sans MT" w:cs="Arial"/>
          <w:i/>
          <w:iCs/>
          <w:shd w:val="clear" w:color="auto" w:fill="FFFFFF"/>
        </w:rPr>
        <w:t>Living with genetic disorder: the impact of neurofibromatosis 1</w:t>
      </w:r>
      <w:r w:rsidR="00D15220" w:rsidRPr="00D877DE">
        <w:rPr>
          <w:rFonts w:ascii="Gill Sans MT" w:hAnsi="Gill Sans MT" w:cs="Arial"/>
          <w:shd w:val="clear" w:color="auto" w:fill="FFFFFF"/>
        </w:rPr>
        <w:t>,</w:t>
      </w:r>
      <w:r w:rsidRPr="00D877DE">
        <w:rPr>
          <w:rFonts w:ascii="Gill Sans MT" w:hAnsi="Gill Sans MT" w:cs="Arial"/>
          <w:shd w:val="clear" w:color="auto" w:fill="FFFFFF"/>
        </w:rPr>
        <w:t xml:space="preserve"> Westport, CT</w:t>
      </w:r>
      <w:r w:rsidR="00D15220" w:rsidRPr="00D877DE">
        <w:rPr>
          <w:rFonts w:ascii="Gill Sans MT" w:hAnsi="Gill Sans MT" w:cs="Arial"/>
          <w:shd w:val="clear" w:color="auto" w:fill="FFFFFF"/>
        </w:rPr>
        <w:t>;</w:t>
      </w:r>
      <w:r w:rsidRPr="00D877DE">
        <w:rPr>
          <w:rFonts w:ascii="Gill Sans MT" w:hAnsi="Gill Sans MT" w:cs="Arial"/>
          <w:shd w:val="clear" w:color="auto" w:fill="FFFFFF"/>
        </w:rPr>
        <w:t xml:space="preserve"> London: Auburn House.</w:t>
      </w:r>
    </w:p>
    <w:p w14:paraId="57C6A4A8" w14:textId="046470B5" w:rsidR="00585B12" w:rsidRPr="00D877DE" w:rsidRDefault="002D4AF9" w:rsidP="00E73E6F">
      <w:pPr>
        <w:jc w:val="both"/>
        <w:rPr>
          <w:rFonts w:ascii="Gill Sans MT" w:hAnsi="Gill Sans MT" w:cs="Arial"/>
          <w:shd w:val="clear" w:color="auto" w:fill="FFFFFF"/>
        </w:rPr>
      </w:pPr>
      <w:r w:rsidRPr="007B239A">
        <w:rPr>
          <w:rFonts w:ascii="Gill Sans MT" w:eastAsia="Gill Sans" w:hAnsi="Gill Sans MT" w:cs="Gill Sans"/>
        </w:rPr>
        <w:lastRenderedPageBreak/>
        <w:t>———</w:t>
      </w:r>
      <w:r w:rsidR="002543AC" w:rsidRPr="00D877DE">
        <w:rPr>
          <w:rFonts w:ascii="Gill Sans MT" w:hAnsi="Gill Sans MT"/>
        </w:rPr>
        <w:t xml:space="preserve"> 2012. Social stigma in neurofibromatosis 1, </w:t>
      </w:r>
      <w:r w:rsidR="0069489C" w:rsidRPr="00D877DE">
        <w:rPr>
          <w:rFonts w:ascii="Gill Sans MT" w:hAnsi="Gill Sans MT"/>
          <w:iCs/>
        </w:rPr>
        <w:t>in</w:t>
      </w:r>
      <w:r w:rsidR="002543AC" w:rsidRPr="00D877DE">
        <w:rPr>
          <w:rFonts w:ascii="Gill Sans MT" w:hAnsi="Gill Sans MT"/>
        </w:rPr>
        <w:t xml:space="preserve"> </w:t>
      </w:r>
      <w:r w:rsidR="0069489C" w:rsidRPr="00D877DE">
        <w:rPr>
          <w:rFonts w:ascii="Gill Sans MT" w:hAnsi="Gill Sans MT"/>
        </w:rPr>
        <w:t xml:space="preserve">Meena </w:t>
      </w:r>
      <w:r w:rsidR="00EF30D6" w:rsidRPr="00D877DE">
        <w:rPr>
          <w:rFonts w:ascii="Gill Sans MT" w:hAnsi="Gill Sans MT" w:cs="Segoe UI"/>
          <w:shd w:val="clear" w:color="auto" w:fill="FCFCFC"/>
        </w:rPr>
        <w:t>Upadhyaya</w:t>
      </w:r>
      <w:r w:rsidR="0069489C" w:rsidRPr="00D877DE">
        <w:rPr>
          <w:rFonts w:ascii="Gill Sans MT" w:hAnsi="Gill Sans MT" w:cs="Segoe UI"/>
          <w:shd w:val="clear" w:color="auto" w:fill="FCFCFC"/>
        </w:rPr>
        <w:t xml:space="preserve"> and David</w:t>
      </w:r>
      <w:r w:rsidR="00EF30D6" w:rsidRPr="00D877DE">
        <w:rPr>
          <w:rFonts w:ascii="Gill Sans MT" w:hAnsi="Gill Sans MT" w:cs="Segoe UI"/>
          <w:shd w:val="clear" w:color="auto" w:fill="FCFCFC"/>
        </w:rPr>
        <w:t xml:space="preserve"> Cooper (eds</w:t>
      </w:r>
      <w:r w:rsidR="00693914" w:rsidRPr="00D877DE">
        <w:rPr>
          <w:rFonts w:ascii="Gill Sans MT" w:hAnsi="Gill Sans MT" w:cs="Segoe UI"/>
          <w:shd w:val="clear" w:color="auto" w:fill="FCFCFC"/>
        </w:rPr>
        <w:t>.</w:t>
      </w:r>
      <w:r w:rsidR="00EF30D6" w:rsidRPr="00D877DE">
        <w:rPr>
          <w:rFonts w:ascii="Gill Sans MT" w:hAnsi="Gill Sans MT" w:cs="Segoe UI"/>
          <w:shd w:val="clear" w:color="auto" w:fill="FCFCFC"/>
        </w:rPr>
        <w:t>)</w:t>
      </w:r>
      <w:r w:rsidR="00693914" w:rsidRPr="00D877DE">
        <w:rPr>
          <w:rFonts w:ascii="Gill Sans MT" w:hAnsi="Gill Sans MT" w:cs="Segoe UI"/>
          <w:shd w:val="clear" w:color="auto" w:fill="FCFCFC"/>
        </w:rPr>
        <w:t>,</w:t>
      </w:r>
      <w:r w:rsidR="00EF30D6" w:rsidRPr="00D877DE">
        <w:rPr>
          <w:rFonts w:ascii="Gill Sans MT" w:hAnsi="Gill Sans MT" w:cs="Segoe UI"/>
          <w:shd w:val="clear" w:color="auto" w:fill="FCFCFC"/>
        </w:rPr>
        <w:t xml:space="preserve"> </w:t>
      </w:r>
      <w:r w:rsidR="00EF30D6" w:rsidRPr="00D877DE">
        <w:rPr>
          <w:rFonts w:ascii="Gill Sans MT" w:hAnsi="Gill Sans MT" w:cs="Segoe UI"/>
          <w:i/>
          <w:shd w:val="clear" w:color="auto" w:fill="FCFCFC"/>
        </w:rPr>
        <w:t>Neurofibromatosis Type 1</w:t>
      </w:r>
      <w:r w:rsidR="00693914" w:rsidRPr="00D877DE">
        <w:rPr>
          <w:rFonts w:ascii="Gill Sans MT" w:hAnsi="Gill Sans MT" w:cs="Segoe UI"/>
          <w:shd w:val="clear" w:color="auto" w:fill="FCFCFC"/>
        </w:rPr>
        <w:t xml:space="preserve">, </w:t>
      </w:r>
      <w:r w:rsidR="00C174A5" w:rsidRPr="00D877DE">
        <w:rPr>
          <w:rFonts w:ascii="Gill Sans MT" w:hAnsi="Gill Sans MT" w:cs="Segoe UI"/>
          <w:shd w:val="clear" w:color="auto" w:fill="FCFCFC"/>
        </w:rPr>
        <w:t>673</w:t>
      </w:r>
      <w:r w:rsidR="00693914" w:rsidRPr="00D877DE">
        <w:rPr>
          <w:rFonts w:ascii="Gill Sans MT" w:hAnsi="Gill Sans MT" w:cs="Segoe UI"/>
          <w:shd w:val="clear" w:color="auto" w:fill="FCFCFC"/>
        </w:rPr>
        <w:t>-</w:t>
      </w:r>
      <w:r w:rsidR="00C174A5" w:rsidRPr="00D877DE">
        <w:rPr>
          <w:rFonts w:ascii="Gill Sans MT" w:hAnsi="Gill Sans MT" w:cs="Segoe UI"/>
          <w:shd w:val="clear" w:color="auto" w:fill="FCFCFC"/>
        </w:rPr>
        <w:t>682</w:t>
      </w:r>
      <w:r w:rsidR="00693914" w:rsidRPr="00D877DE">
        <w:rPr>
          <w:rFonts w:ascii="Gill Sans MT" w:hAnsi="Gill Sans MT" w:cs="Segoe UI"/>
          <w:shd w:val="clear" w:color="auto" w:fill="FCFCFC"/>
        </w:rPr>
        <w:t>.</w:t>
      </w:r>
      <w:r w:rsidR="00EF30D6" w:rsidRPr="00D877DE">
        <w:rPr>
          <w:rFonts w:ascii="Gill Sans MT" w:hAnsi="Gill Sans MT" w:cs="Segoe UI"/>
          <w:shd w:val="clear" w:color="auto" w:fill="FCFCFC"/>
        </w:rPr>
        <w:t xml:space="preserve"> Berlin</w:t>
      </w:r>
      <w:r w:rsidR="0023229E">
        <w:rPr>
          <w:rFonts w:ascii="Gill Sans MT" w:hAnsi="Gill Sans MT" w:cs="Segoe UI"/>
          <w:shd w:val="clear" w:color="auto" w:fill="FCFCFC"/>
        </w:rPr>
        <w:t xml:space="preserve"> and</w:t>
      </w:r>
      <w:r w:rsidR="00EF30D6" w:rsidRPr="00D877DE">
        <w:rPr>
          <w:rFonts w:ascii="Gill Sans MT" w:hAnsi="Gill Sans MT" w:cs="Segoe UI"/>
          <w:shd w:val="clear" w:color="auto" w:fill="FCFCFC"/>
        </w:rPr>
        <w:t xml:space="preserve"> Heidelberg</w:t>
      </w:r>
      <w:r w:rsidR="00693914" w:rsidRPr="00D877DE">
        <w:rPr>
          <w:rFonts w:ascii="Gill Sans MT" w:hAnsi="Gill Sans MT" w:cs="Segoe UI"/>
          <w:shd w:val="clear" w:color="auto" w:fill="FCFCFC"/>
        </w:rPr>
        <w:t>: Springer.</w:t>
      </w:r>
      <w:r w:rsidR="00EF30D6" w:rsidRPr="00D877DE">
        <w:rPr>
          <w:rFonts w:ascii="Gill Sans MT" w:hAnsi="Gill Sans MT" w:cs="Segoe UI"/>
          <w:shd w:val="clear" w:color="auto" w:fill="FCFCFC"/>
        </w:rPr>
        <w:t xml:space="preserve"> </w:t>
      </w:r>
    </w:p>
    <w:p w14:paraId="2F25CBA9" w14:textId="77777777" w:rsidR="000F4E93" w:rsidRPr="00D877DE" w:rsidRDefault="000F4E93" w:rsidP="00E73E6F">
      <w:pPr>
        <w:jc w:val="both"/>
        <w:rPr>
          <w:rFonts w:ascii="Gill Sans MT" w:hAnsi="Gill Sans MT" w:cs="Arial"/>
          <w:shd w:val="clear" w:color="auto" w:fill="FFFFFF"/>
        </w:rPr>
      </w:pPr>
    </w:p>
    <w:p w14:paraId="0C969B8C" w14:textId="24F8D4F3" w:rsidR="00585B12" w:rsidRPr="00D877DE" w:rsidRDefault="002543AC" w:rsidP="00E73E6F">
      <w:pPr>
        <w:jc w:val="both"/>
        <w:rPr>
          <w:rFonts w:ascii="Gill Sans MT" w:hAnsi="Gill Sans MT" w:cs="Arial"/>
          <w:shd w:val="clear" w:color="auto" w:fill="FFFFFF"/>
        </w:rPr>
      </w:pPr>
      <w:r w:rsidRPr="00D877DE">
        <w:rPr>
          <w:rFonts w:ascii="Gill Sans MT" w:hAnsi="Gill Sans MT" w:cs="Arial"/>
          <w:shd w:val="clear" w:color="auto" w:fill="FFFFFF"/>
        </w:rPr>
        <w:t xml:space="preserve">Arnedo-Gómez, Miguel 2023. Between </w:t>
      </w:r>
      <w:r w:rsidR="00332D4F" w:rsidRPr="00D877DE">
        <w:rPr>
          <w:rFonts w:ascii="Gill Sans MT" w:hAnsi="Gill Sans MT" w:cs="Arial"/>
          <w:shd w:val="clear" w:color="auto" w:fill="FFFFFF"/>
        </w:rPr>
        <w:t>s</w:t>
      </w:r>
      <w:r w:rsidRPr="00D877DE">
        <w:rPr>
          <w:rFonts w:ascii="Gill Sans MT" w:hAnsi="Gill Sans MT" w:cs="Arial"/>
          <w:shd w:val="clear" w:color="auto" w:fill="FFFFFF"/>
        </w:rPr>
        <w:t xml:space="preserve">alvage ethnography and transculturation: José María Arguedas and the politics of travelling theory, </w:t>
      </w:r>
      <w:r w:rsidRPr="00D877DE">
        <w:rPr>
          <w:rFonts w:ascii="Gill Sans MT" w:hAnsi="Gill Sans MT" w:cs="Arial"/>
          <w:i/>
          <w:iCs/>
          <w:shd w:val="clear" w:color="auto" w:fill="FFFFFF"/>
        </w:rPr>
        <w:t>Latin American and Caribbean Ethnic Studies</w:t>
      </w:r>
      <w:r w:rsidRPr="00D877DE">
        <w:rPr>
          <w:rFonts w:ascii="Gill Sans MT" w:hAnsi="Gill Sans MT" w:cs="Arial"/>
          <w:shd w:val="clear" w:color="auto" w:fill="FFFFFF"/>
        </w:rPr>
        <w:t xml:space="preserve"> 18/1, 75-99. </w:t>
      </w:r>
      <w:proofErr w:type="spellStart"/>
      <w:r w:rsidR="00280456">
        <w:rPr>
          <w:rFonts w:ascii="Gill Sans MT" w:hAnsi="Gill Sans MT" w:cs="Arial"/>
          <w:shd w:val="clear" w:color="auto" w:fill="FFFFFF"/>
        </w:rPr>
        <w:t>doi</w:t>
      </w:r>
      <w:proofErr w:type="spellEnd"/>
      <w:r w:rsidRPr="00D877DE">
        <w:rPr>
          <w:rFonts w:ascii="Gill Sans MT" w:hAnsi="Gill Sans MT" w:cs="Arial"/>
          <w:shd w:val="clear" w:color="auto" w:fill="FFFFFF"/>
        </w:rPr>
        <w:t>: 10.1080/17442222.2021.2015851</w:t>
      </w:r>
      <w:r w:rsidR="002F3905">
        <w:rPr>
          <w:rFonts w:ascii="Gill Sans MT" w:hAnsi="Gill Sans MT" w:cs="Arial"/>
          <w:shd w:val="clear" w:color="auto" w:fill="FFFFFF"/>
        </w:rPr>
        <w:t xml:space="preserve"> </w:t>
      </w:r>
    </w:p>
    <w:p w14:paraId="33D81626" w14:textId="77777777" w:rsidR="00D850EB" w:rsidRPr="00D877DE" w:rsidRDefault="00D850EB" w:rsidP="00E73E6F">
      <w:pPr>
        <w:jc w:val="both"/>
        <w:rPr>
          <w:rFonts w:ascii="Gill Sans MT" w:hAnsi="Gill Sans MT" w:cs="Arial"/>
          <w:shd w:val="clear" w:color="auto" w:fill="FFFFFF"/>
        </w:rPr>
      </w:pPr>
    </w:p>
    <w:p w14:paraId="292476B9" w14:textId="6A8E7116" w:rsidR="002543AC" w:rsidRPr="00D877DE" w:rsidRDefault="002543AC" w:rsidP="00E73E6F">
      <w:pPr>
        <w:jc w:val="both"/>
        <w:rPr>
          <w:rFonts w:ascii="Gill Sans MT" w:hAnsi="Gill Sans MT" w:cs="Arial"/>
          <w:shd w:val="clear" w:color="auto" w:fill="FFFFFF"/>
        </w:rPr>
      </w:pPr>
      <w:r w:rsidRPr="00D877DE">
        <w:rPr>
          <w:rFonts w:ascii="Gill Sans MT" w:hAnsi="Gill Sans MT"/>
        </w:rPr>
        <w:t xml:space="preserve">Bloch, Maurice 2017. Anthropology is an odd subject, </w:t>
      </w:r>
      <w:r w:rsidRPr="00D877DE">
        <w:rPr>
          <w:rFonts w:ascii="Gill Sans MT" w:hAnsi="Gill Sans MT"/>
          <w:i/>
          <w:iCs/>
        </w:rPr>
        <w:t>HAU Journal of Ethnographic Theory</w:t>
      </w:r>
      <w:r w:rsidRPr="00D877DE">
        <w:rPr>
          <w:rFonts w:ascii="Gill Sans MT" w:hAnsi="Gill Sans MT"/>
        </w:rPr>
        <w:t xml:space="preserve"> 7/1, 33-43. </w:t>
      </w:r>
      <w:proofErr w:type="spellStart"/>
      <w:r w:rsidR="00280456">
        <w:rPr>
          <w:rFonts w:ascii="Gill Sans MT" w:hAnsi="Gill Sans MT"/>
        </w:rPr>
        <w:t>doi</w:t>
      </w:r>
      <w:proofErr w:type="spellEnd"/>
      <w:r w:rsidRPr="00D877DE">
        <w:rPr>
          <w:rFonts w:ascii="Gill Sans MT" w:hAnsi="Gill Sans MT"/>
        </w:rPr>
        <w:t>:</w:t>
      </w:r>
      <w:r w:rsidRPr="00D877DE">
        <w:rPr>
          <w:rFonts w:ascii="Gill Sans MT" w:hAnsi="Gill Sans MT" w:cs="Arial"/>
          <w:shd w:val="clear" w:color="auto" w:fill="FFFFFF"/>
        </w:rPr>
        <w:t xml:space="preserve"> 10.14318/hau7.1.007.</w:t>
      </w:r>
    </w:p>
    <w:p w14:paraId="7F8FF51C" w14:textId="77777777" w:rsidR="000F4E93" w:rsidRPr="00D877DE" w:rsidRDefault="000F4E93" w:rsidP="00E73E6F">
      <w:pPr>
        <w:jc w:val="both"/>
        <w:rPr>
          <w:rFonts w:ascii="Gill Sans MT" w:hAnsi="Gill Sans MT" w:cs="Arial"/>
          <w:shd w:val="clear" w:color="auto" w:fill="FFFFFF"/>
        </w:rPr>
      </w:pPr>
    </w:p>
    <w:p w14:paraId="76EB5791" w14:textId="3F390B7D" w:rsidR="002543AC" w:rsidRPr="00D877DE" w:rsidRDefault="002543AC" w:rsidP="00E73E6F">
      <w:pPr>
        <w:jc w:val="both"/>
        <w:rPr>
          <w:rFonts w:ascii="Gill Sans MT" w:hAnsi="Gill Sans MT"/>
        </w:rPr>
      </w:pPr>
      <w:r w:rsidRPr="00D877DE">
        <w:rPr>
          <w:rFonts w:ascii="Gill Sans MT" w:hAnsi="Gill Sans MT"/>
        </w:rPr>
        <w:t xml:space="preserve">Calkins, Sandra 2016. </w:t>
      </w:r>
      <w:r w:rsidRPr="00D877DE">
        <w:rPr>
          <w:rFonts w:ascii="Gill Sans MT" w:hAnsi="Gill Sans MT"/>
          <w:i/>
          <w:iCs/>
        </w:rPr>
        <w:t xml:space="preserve">Who knows tomorrow? </w:t>
      </w:r>
      <w:r w:rsidR="00F745F0">
        <w:rPr>
          <w:rFonts w:ascii="Gill Sans MT" w:hAnsi="Gill Sans MT"/>
          <w:i/>
          <w:iCs/>
        </w:rPr>
        <w:t>U</w:t>
      </w:r>
      <w:r w:rsidRPr="00D877DE">
        <w:rPr>
          <w:rFonts w:ascii="Gill Sans MT" w:hAnsi="Gill Sans MT"/>
          <w:i/>
          <w:iCs/>
        </w:rPr>
        <w:t>ncertainty in north-eastern Sudan</w:t>
      </w:r>
      <w:r w:rsidR="00D15220" w:rsidRPr="00D877DE">
        <w:rPr>
          <w:rFonts w:ascii="Gill Sans MT" w:hAnsi="Gill Sans MT"/>
        </w:rPr>
        <w:t>,</w:t>
      </w:r>
      <w:r w:rsidRPr="00D877DE">
        <w:rPr>
          <w:rFonts w:ascii="Gill Sans MT" w:hAnsi="Gill Sans MT"/>
        </w:rPr>
        <w:t xml:space="preserve"> New York: </w:t>
      </w:r>
      <w:proofErr w:type="spellStart"/>
      <w:r w:rsidRPr="00D877DE">
        <w:rPr>
          <w:rFonts w:ascii="Gill Sans MT" w:hAnsi="Gill Sans MT"/>
        </w:rPr>
        <w:t>Berghahn</w:t>
      </w:r>
      <w:proofErr w:type="spellEnd"/>
      <w:r w:rsidRPr="00D877DE">
        <w:rPr>
          <w:rFonts w:ascii="Gill Sans MT" w:hAnsi="Gill Sans MT"/>
        </w:rPr>
        <w:t>.</w:t>
      </w:r>
    </w:p>
    <w:p w14:paraId="6D16A43E" w14:textId="77777777" w:rsidR="00CD4EC4" w:rsidRPr="00D877DE" w:rsidRDefault="00CD4EC4" w:rsidP="00E73E6F">
      <w:pPr>
        <w:jc w:val="both"/>
        <w:rPr>
          <w:rFonts w:ascii="Gill Sans MT" w:hAnsi="Gill Sans MT"/>
        </w:rPr>
      </w:pPr>
    </w:p>
    <w:p w14:paraId="448B6803" w14:textId="1D671A80" w:rsidR="00585B12" w:rsidRPr="00D877DE" w:rsidRDefault="002543AC" w:rsidP="00E73E6F">
      <w:pPr>
        <w:jc w:val="both"/>
        <w:rPr>
          <w:rFonts w:ascii="Gill Sans MT" w:hAnsi="Gill Sans MT"/>
        </w:rPr>
      </w:pPr>
      <w:r w:rsidRPr="00D877DE">
        <w:rPr>
          <w:rFonts w:ascii="Gill Sans MT" w:hAnsi="Gill Sans MT"/>
        </w:rPr>
        <w:t xml:space="preserve">Clifford, </w:t>
      </w:r>
      <w:proofErr w:type="gramStart"/>
      <w:r w:rsidRPr="00D877DE">
        <w:rPr>
          <w:rFonts w:ascii="Gill Sans MT" w:hAnsi="Gill Sans MT"/>
        </w:rPr>
        <w:t>James</w:t>
      </w:r>
      <w:proofErr w:type="gramEnd"/>
      <w:r w:rsidRPr="00D877DE">
        <w:rPr>
          <w:rFonts w:ascii="Gill Sans MT" w:hAnsi="Gill Sans MT"/>
        </w:rPr>
        <w:t xml:space="preserve"> and George E. Marcus</w:t>
      </w:r>
      <w:r w:rsidR="0069489C" w:rsidRPr="00D877DE">
        <w:rPr>
          <w:rFonts w:ascii="Gill Sans MT" w:hAnsi="Gill Sans MT"/>
        </w:rPr>
        <w:t xml:space="preserve"> (eds.)</w:t>
      </w:r>
      <w:r w:rsidRPr="00D877DE">
        <w:rPr>
          <w:rFonts w:ascii="Gill Sans MT" w:hAnsi="Gill Sans MT"/>
        </w:rPr>
        <w:t xml:space="preserve"> 1986. </w:t>
      </w:r>
      <w:r w:rsidRPr="00D877DE">
        <w:rPr>
          <w:rFonts w:ascii="Gill Sans MT" w:hAnsi="Gill Sans MT"/>
          <w:i/>
          <w:iCs/>
        </w:rPr>
        <w:t>Writing culture: the poetics and politics of ethnography</w:t>
      </w:r>
      <w:r w:rsidR="001F3936" w:rsidRPr="00D877DE">
        <w:rPr>
          <w:rFonts w:ascii="Gill Sans MT" w:hAnsi="Gill Sans MT"/>
        </w:rPr>
        <w:t>,</w:t>
      </w:r>
      <w:r w:rsidRPr="00D877DE">
        <w:rPr>
          <w:rFonts w:ascii="Gill Sans MT" w:hAnsi="Gill Sans MT"/>
        </w:rPr>
        <w:t xml:space="preserve"> </w:t>
      </w:r>
      <w:proofErr w:type="gramStart"/>
      <w:r w:rsidRPr="00D877DE">
        <w:rPr>
          <w:rFonts w:ascii="Gill Sans MT" w:hAnsi="Gill Sans MT"/>
        </w:rPr>
        <w:t>Berkeley</w:t>
      </w:r>
      <w:proofErr w:type="gramEnd"/>
      <w:r w:rsidR="00280456">
        <w:rPr>
          <w:rFonts w:ascii="Gill Sans MT" w:hAnsi="Gill Sans MT"/>
        </w:rPr>
        <w:t xml:space="preserve"> and</w:t>
      </w:r>
      <w:r w:rsidRPr="00D877DE">
        <w:rPr>
          <w:rFonts w:ascii="Gill Sans MT" w:hAnsi="Gill Sans MT"/>
        </w:rPr>
        <w:t xml:space="preserve"> London: University of California Press.</w:t>
      </w:r>
    </w:p>
    <w:p w14:paraId="3641D78F" w14:textId="77777777" w:rsidR="000F4E93" w:rsidRPr="00D877DE" w:rsidRDefault="000F4E93" w:rsidP="00E73E6F">
      <w:pPr>
        <w:jc w:val="both"/>
        <w:rPr>
          <w:rFonts w:ascii="Gill Sans MT" w:hAnsi="Gill Sans MT"/>
        </w:rPr>
      </w:pPr>
    </w:p>
    <w:p w14:paraId="3ED73122" w14:textId="0B1698EF" w:rsidR="00585B12" w:rsidRPr="00D877DE" w:rsidRDefault="002543AC" w:rsidP="00E73E6F">
      <w:pPr>
        <w:jc w:val="both"/>
        <w:rPr>
          <w:rFonts w:ascii="Gill Sans MT" w:hAnsi="Gill Sans MT" w:cs="Arial"/>
          <w:shd w:val="clear" w:color="auto" w:fill="FFFFFF"/>
        </w:rPr>
      </w:pPr>
      <w:r w:rsidRPr="00D877DE">
        <w:rPr>
          <w:rFonts w:ascii="Gill Sans MT" w:hAnsi="Gill Sans MT"/>
          <w:shd w:val="clear" w:color="auto" w:fill="FFFFFF"/>
        </w:rPr>
        <w:t>Carrieri, Daniele</w:t>
      </w:r>
      <w:r w:rsidR="00803C90" w:rsidRPr="00D877DE">
        <w:rPr>
          <w:rFonts w:ascii="Gill Sans MT" w:hAnsi="Gill Sans MT"/>
          <w:shd w:val="clear" w:color="auto" w:fill="FFFFFF"/>
        </w:rPr>
        <w:t xml:space="preserve">, </w:t>
      </w:r>
      <w:r w:rsidRPr="00D877DE">
        <w:rPr>
          <w:rFonts w:ascii="Gill Sans MT" w:hAnsi="Gill Sans MT"/>
          <w:shd w:val="clear" w:color="auto" w:fill="FFFFFF"/>
        </w:rPr>
        <w:t xml:space="preserve">Hannah Farrimond, Susan </w:t>
      </w:r>
      <w:proofErr w:type="gramStart"/>
      <w:r w:rsidRPr="00D877DE">
        <w:rPr>
          <w:rFonts w:ascii="Gill Sans MT" w:hAnsi="Gill Sans MT"/>
          <w:shd w:val="clear" w:color="auto" w:fill="FFFFFF"/>
        </w:rPr>
        <w:t>Kelly</w:t>
      </w:r>
      <w:proofErr w:type="gramEnd"/>
      <w:r w:rsidR="00803C90" w:rsidRPr="00D877DE">
        <w:rPr>
          <w:rFonts w:ascii="Gill Sans MT" w:hAnsi="Gill Sans MT"/>
          <w:shd w:val="clear" w:color="auto" w:fill="FFFFFF"/>
        </w:rPr>
        <w:t xml:space="preserve"> and</w:t>
      </w:r>
      <w:r w:rsidRPr="00D877DE">
        <w:rPr>
          <w:rFonts w:ascii="Gill Sans MT" w:hAnsi="Gill Sans MT"/>
          <w:shd w:val="clear" w:color="auto" w:fill="FFFFFF"/>
        </w:rPr>
        <w:t xml:space="preserve"> Peter Turnpenny 2016. Families dealing with the uncertainty of genetic disorders: the case of neurofibromatosis type 1, </w:t>
      </w:r>
      <w:r w:rsidRPr="00D877DE">
        <w:rPr>
          <w:rFonts w:ascii="Gill Sans MT" w:hAnsi="Gill Sans MT"/>
          <w:i/>
          <w:iCs/>
          <w:shd w:val="clear" w:color="auto" w:fill="FFFFFF"/>
        </w:rPr>
        <w:t xml:space="preserve">Sociology of </w:t>
      </w:r>
      <w:proofErr w:type="gramStart"/>
      <w:r w:rsidRPr="00D877DE">
        <w:rPr>
          <w:rFonts w:ascii="Gill Sans MT" w:hAnsi="Gill Sans MT"/>
          <w:i/>
          <w:iCs/>
          <w:shd w:val="clear" w:color="auto" w:fill="FFFFFF"/>
        </w:rPr>
        <w:t>Health</w:t>
      </w:r>
      <w:proofErr w:type="gramEnd"/>
      <w:r w:rsidRPr="00D877DE">
        <w:rPr>
          <w:rFonts w:ascii="Gill Sans MT" w:hAnsi="Gill Sans MT"/>
          <w:i/>
          <w:iCs/>
          <w:shd w:val="clear" w:color="auto" w:fill="FFFFFF"/>
        </w:rPr>
        <w:t xml:space="preserve"> </w:t>
      </w:r>
      <w:r w:rsidR="00B64527">
        <w:rPr>
          <w:rFonts w:ascii="Gill Sans MT" w:hAnsi="Gill Sans MT"/>
          <w:i/>
          <w:iCs/>
          <w:shd w:val="clear" w:color="auto" w:fill="FFFFFF"/>
        </w:rPr>
        <w:t>and</w:t>
      </w:r>
      <w:r w:rsidRPr="00D877DE">
        <w:rPr>
          <w:rFonts w:ascii="Gill Sans MT" w:hAnsi="Gill Sans MT"/>
          <w:i/>
          <w:iCs/>
          <w:shd w:val="clear" w:color="auto" w:fill="FFFFFF"/>
        </w:rPr>
        <w:t xml:space="preserve"> Illness</w:t>
      </w:r>
      <w:r w:rsidRPr="00D877DE">
        <w:rPr>
          <w:rFonts w:ascii="Gill Sans MT" w:hAnsi="Gill Sans MT"/>
          <w:shd w:val="clear" w:color="auto" w:fill="FFFFFF"/>
        </w:rPr>
        <w:t xml:space="preserve"> 38/5, 753-67. </w:t>
      </w:r>
      <w:proofErr w:type="spellStart"/>
      <w:r w:rsidR="00280456">
        <w:rPr>
          <w:rFonts w:ascii="Gill Sans MT" w:hAnsi="Gill Sans MT"/>
          <w:shd w:val="clear" w:color="auto" w:fill="FFFFFF"/>
        </w:rPr>
        <w:t>doi</w:t>
      </w:r>
      <w:proofErr w:type="spellEnd"/>
      <w:r w:rsidRPr="00D877DE">
        <w:rPr>
          <w:rFonts w:ascii="Gill Sans MT" w:hAnsi="Gill Sans MT"/>
          <w:shd w:val="clear" w:color="auto" w:fill="FFFFFF"/>
        </w:rPr>
        <w:t xml:space="preserve">: </w:t>
      </w:r>
      <w:r w:rsidRPr="00D877DE">
        <w:rPr>
          <w:rFonts w:ascii="Gill Sans MT" w:hAnsi="Gill Sans MT" w:cs="Arial"/>
          <w:shd w:val="clear" w:color="auto" w:fill="FFFFFF"/>
        </w:rPr>
        <w:t>10.1111/1467-9566.12401</w:t>
      </w:r>
      <w:r w:rsidR="00280456">
        <w:rPr>
          <w:rFonts w:ascii="Gill Sans MT" w:hAnsi="Gill Sans MT" w:cs="Arial"/>
          <w:shd w:val="clear" w:color="auto" w:fill="FFFFFF"/>
        </w:rPr>
        <w:t xml:space="preserve"> </w:t>
      </w:r>
    </w:p>
    <w:p w14:paraId="27FAFA92" w14:textId="77777777" w:rsidR="000F4E93" w:rsidRPr="00D877DE" w:rsidRDefault="000F4E93" w:rsidP="00E73E6F">
      <w:pPr>
        <w:jc w:val="both"/>
        <w:rPr>
          <w:rFonts w:ascii="Gill Sans MT" w:hAnsi="Gill Sans MT" w:cs="Arial"/>
          <w:shd w:val="clear" w:color="auto" w:fill="FFFFFF"/>
        </w:rPr>
      </w:pPr>
    </w:p>
    <w:p w14:paraId="5CEFEBC5" w14:textId="6994F7F6" w:rsidR="00585B12" w:rsidRPr="00D877DE" w:rsidRDefault="00E702CB" w:rsidP="00E73E6F">
      <w:pPr>
        <w:jc w:val="both"/>
        <w:rPr>
          <w:rFonts w:ascii="Gill Sans MT" w:hAnsi="Gill Sans MT"/>
        </w:rPr>
      </w:pPr>
      <w:bookmarkStart w:id="2" w:name="_Hlk114653760"/>
      <w:r w:rsidRPr="00D877DE">
        <w:rPr>
          <w:rFonts w:ascii="Gill Sans MT" w:hAnsi="Gill Sans MT"/>
        </w:rPr>
        <w:t>Gibbon, Sahra, Ricardo Ventura</w:t>
      </w:r>
      <w:r w:rsidR="00D15220" w:rsidRPr="00D877DE">
        <w:rPr>
          <w:rFonts w:ascii="Gill Sans MT" w:hAnsi="Gill Sans MT"/>
        </w:rPr>
        <w:t xml:space="preserve"> Santos</w:t>
      </w:r>
      <w:r w:rsidRPr="00D877DE">
        <w:rPr>
          <w:rFonts w:ascii="Gill Sans MT" w:hAnsi="Gill Sans MT"/>
        </w:rPr>
        <w:t xml:space="preserve"> and Mónica Sans</w:t>
      </w:r>
      <w:r w:rsidR="00D15220" w:rsidRPr="00D877DE">
        <w:rPr>
          <w:rFonts w:ascii="Gill Sans MT" w:hAnsi="Gill Sans MT"/>
        </w:rPr>
        <w:t xml:space="preserve"> (eds.)</w:t>
      </w:r>
      <w:r w:rsidRPr="00D877DE">
        <w:rPr>
          <w:rFonts w:ascii="Gill Sans MT" w:hAnsi="Gill Sans MT"/>
        </w:rPr>
        <w:t xml:space="preserve"> 2011. </w:t>
      </w:r>
      <w:r w:rsidRPr="00D877DE">
        <w:rPr>
          <w:rFonts w:ascii="Gill Sans MT" w:hAnsi="Gill Sans MT"/>
          <w:i/>
          <w:iCs/>
        </w:rPr>
        <w:t>Racial identities, genetic ancestry, and health in South America: Argentina, Brazil, Colombia, and Uruguay</w:t>
      </w:r>
      <w:r w:rsidR="00D15220" w:rsidRPr="00D877DE">
        <w:rPr>
          <w:rFonts w:ascii="Gill Sans MT" w:hAnsi="Gill Sans MT"/>
        </w:rPr>
        <w:t>,</w:t>
      </w:r>
      <w:r w:rsidRPr="00D877DE">
        <w:rPr>
          <w:rFonts w:ascii="Gill Sans MT" w:hAnsi="Gill Sans MT"/>
        </w:rPr>
        <w:t xml:space="preserve"> </w:t>
      </w:r>
      <w:proofErr w:type="spellStart"/>
      <w:r w:rsidRPr="00D877DE">
        <w:rPr>
          <w:rFonts w:ascii="Gill Sans MT" w:hAnsi="Gill Sans MT"/>
        </w:rPr>
        <w:t>Houndmills</w:t>
      </w:r>
      <w:proofErr w:type="spellEnd"/>
      <w:r w:rsidRPr="00D877DE">
        <w:rPr>
          <w:rFonts w:ascii="Gill Sans MT" w:hAnsi="Gill Sans MT"/>
        </w:rPr>
        <w:t>, Basingstoke, Hampshire; New York, NY: Palgrave Macmillan.</w:t>
      </w:r>
      <w:bookmarkEnd w:id="2"/>
    </w:p>
    <w:p w14:paraId="4FFD6875" w14:textId="77777777" w:rsidR="000F4E93" w:rsidRPr="00D877DE" w:rsidRDefault="000F4E93" w:rsidP="00E73E6F">
      <w:pPr>
        <w:jc w:val="both"/>
        <w:rPr>
          <w:rFonts w:ascii="Gill Sans MT" w:hAnsi="Gill Sans MT"/>
        </w:rPr>
      </w:pPr>
    </w:p>
    <w:p w14:paraId="285171C1" w14:textId="31C76BD7" w:rsidR="00585B12" w:rsidRPr="00D877DE" w:rsidRDefault="002543AC" w:rsidP="00E73E6F">
      <w:pPr>
        <w:jc w:val="both"/>
        <w:rPr>
          <w:rFonts w:ascii="Gill Sans MT" w:hAnsi="Gill Sans MT" w:cs="Arial"/>
          <w:shd w:val="clear" w:color="auto" w:fill="FFFFFF"/>
        </w:rPr>
      </w:pPr>
      <w:r w:rsidRPr="00D877DE">
        <w:rPr>
          <w:rFonts w:ascii="Gill Sans MT" w:hAnsi="Gill Sans MT" w:cs="Arial"/>
          <w:shd w:val="clear" w:color="auto" w:fill="FFFFFF"/>
        </w:rPr>
        <w:t xml:space="preserve">Goffman, Erving 1963. </w:t>
      </w:r>
      <w:r w:rsidRPr="00D877DE">
        <w:rPr>
          <w:rFonts w:ascii="Gill Sans MT" w:hAnsi="Gill Sans MT" w:cs="Arial"/>
          <w:i/>
          <w:iCs/>
          <w:shd w:val="clear" w:color="auto" w:fill="FFFFFF"/>
        </w:rPr>
        <w:t>Stigma: notes on the management of spoiled identity</w:t>
      </w:r>
      <w:r w:rsidR="00D15220" w:rsidRPr="00D877DE">
        <w:rPr>
          <w:rFonts w:ascii="Gill Sans MT" w:hAnsi="Gill Sans MT" w:cs="Arial"/>
          <w:shd w:val="clear" w:color="auto" w:fill="FFFFFF"/>
        </w:rPr>
        <w:t>,</w:t>
      </w:r>
      <w:r w:rsidRPr="00D877DE">
        <w:rPr>
          <w:rFonts w:ascii="Gill Sans MT" w:hAnsi="Gill Sans MT" w:cs="Arial"/>
          <w:shd w:val="clear" w:color="auto" w:fill="FFFFFF"/>
        </w:rPr>
        <w:t xml:space="preserve"> Harmondsworth: Penguin.</w:t>
      </w:r>
    </w:p>
    <w:p w14:paraId="340FC9A9" w14:textId="77777777" w:rsidR="000F4E93" w:rsidRPr="00D877DE" w:rsidRDefault="000F4E93" w:rsidP="00E73E6F">
      <w:pPr>
        <w:jc w:val="both"/>
        <w:rPr>
          <w:rFonts w:ascii="Gill Sans MT" w:hAnsi="Gill Sans MT" w:cs="Arial"/>
          <w:shd w:val="clear" w:color="auto" w:fill="FFFFFF"/>
        </w:rPr>
      </w:pPr>
    </w:p>
    <w:p w14:paraId="3F1B2471" w14:textId="7AA7633F" w:rsidR="00585B12" w:rsidRPr="00D877DE" w:rsidRDefault="002543AC" w:rsidP="00E73E6F">
      <w:pPr>
        <w:jc w:val="both"/>
        <w:rPr>
          <w:rFonts w:ascii="Gill Sans MT" w:hAnsi="Gill Sans MT" w:cs="Arial"/>
          <w:shd w:val="clear" w:color="auto" w:fill="FFFFFF"/>
        </w:rPr>
      </w:pPr>
      <w:r w:rsidRPr="00D877DE">
        <w:rPr>
          <w:rFonts w:ascii="Gill Sans MT" w:hAnsi="Gill Sans MT" w:cs="Arial"/>
          <w:shd w:val="clear" w:color="auto" w:fill="FFFFFF"/>
        </w:rPr>
        <w:t xml:space="preserve">Graeber, David 2014. Anthropology and the rise of the professional-managerial class, </w:t>
      </w:r>
      <w:r w:rsidRPr="00D877DE">
        <w:rPr>
          <w:rFonts w:ascii="Gill Sans MT" w:hAnsi="Gill Sans MT" w:cs="Arial"/>
          <w:i/>
          <w:iCs/>
          <w:shd w:val="clear" w:color="auto" w:fill="FFFFFF"/>
        </w:rPr>
        <w:t>HAU Journal of Ethnographic Theory</w:t>
      </w:r>
      <w:r w:rsidRPr="00D877DE">
        <w:rPr>
          <w:rFonts w:ascii="Gill Sans MT" w:hAnsi="Gill Sans MT" w:cs="Arial"/>
          <w:shd w:val="clear" w:color="auto" w:fill="FFFFFF"/>
        </w:rPr>
        <w:t xml:space="preserve"> 4/3, 73-88. </w:t>
      </w:r>
      <w:proofErr w:type="spellStart"/>
      <w:r w:rsidR="00280456">
        <w:rPr>
          <w:rFonts w:ascii="Gill Sans MT" w:hAnsi="Gill Sans MT" w:cs="Arial"/>
          <w:shd w:val="clear" w:color="auto" w:fill="FFFFFF"/>
        </w:rPr>
        <w:t>doi</w:t>
      </w:r>
      <w:proofErr w:type="spellEnd"/>
      <w:r w:rsidRPr="00D877DE">
        <w:rPr>
          <w:rFonts w:ascii="Gill Sans MT" w:hAnsi="Gill Sans MT" w:cs="Arial"/>
          <w:shd w:val="clear" w:color="auto" w:fill="FFFFFF"/>
        </w:rPr>
        <w:t>: 10.14318/hau4.3.007</w:t>
      </w:r>
      <w:r w:rsidR="00280456">
        <w:rPr>
          <w:rFonts w:ascii="Gill Sans MT" w:hAnsi="Gill Sans MT" w:cs="Arial"/>
          <w:shd w:val="clear" w:color="auto" w:fill="FFFFFF"/>
        </w:rPr>
        <w:t xml:space="preserve"> </w:t>
      </w:r>
    </w:p>
    <w:p w14:paraId="21241CB4" w14:textId="77777777" w:rsidR="000F4E93" w:rsidRPr="00D877DE" w:rsidRDefault="000F4E93" w:rsidP="00E73E6F">
      <w:pPr>
        <w:jc w:val="both"/>
        <w:rPr>
          <w:rFonts w:ascii="Gill Sans MT" w:hAnsi="Gill Sans MT" w:cs="Arial"/>
          <w:shd w:val="clear" w:color="auto" w:fill="FFFFFF"/>
        </w:rPr>
      </w:pPr>
    </w:p>
    <w:p w14:paraId="5055025D" w14:textId="36BE31D5" w:rsidR="00585B12" w:rsidRPr="00D877DE" w:rsidRDefault="002543AC" w:rsidP="00E73E6F">
      <w:pPr>
        <w:jc w:val="both"/>
        <w:rPr>
          <w:rFonts w:ascii="Gill Sans MT" w:hAnsi="Gill Sans MT"/>
        </w:rPr>
      </w:pPr>
      <w:r w:rsidRPr="00D877DE">
        <w:rPr>
          <w:rFonts w:ascii="Gill Sans MT" w:hAnsi="Gill Sans MT"/>
        </w:rPr>
        <w:t xml:space="preserve">Henry, Robert 2021. Social systems and the indigenous lifeworld, in </w:t>
      </w:r>
      <w:r w:rsidRPr="00D877DE">
        <w:rPr>
          <w:rFonts w:ascii="Gill Sans MT" w:hAnsi="Gill Sans MT" w:cs="Arial"/>
          <w:shd w:val="clear" w:color="auto" w:fill="FFFFFF"/>
        </w:rPr>
        <w:t>Angela A</w:t>
      </w:r>
      <w:r w:rsidR="001F3936" w:rsidRPr="00D877DE">
        <w:rPr>
          <w:rFonts w:ascii="Gill Sans MT" w:hAnsi="Gill Sans MT" w:cs="Arial"/>
          <w:shd w:val="clear" w:color="auto" w:fill="FFFFFF"/>
        </w:rPr>
        <w:t>.</w:t>
      </w:r>
      <w:r w:rsidRPr="00D877DE">
        <w:rPr>
          <w:rFonts w:ascii="Gill Sans MT" w:hAnsi="Gill Sans MT" w:cs="Arial"/>
          <w:shd w:val="clear" w:color="auto" w:fill="FFFFFF"/>
        </w:rPr>
        <w:t xml:space="preserve"> Gonzales, Robert Henry, Tahu Kukutai and Maggie Walter (eds.),</w:t>
      </w:r>
      <w:r w:rsidRPr="00D877DE">
        <w:rPr>
          <w:rFonts w:ascii="Gill Sans MT" w:hAnsi="Gill Sans MT"/>
        </w:rPr>
        <w:t xml:space="preserve"> </w:t>
      </w:r>
      <w:r w:rsidRPr="00D877DE">
        <w:rPr>
          <w:rFonts w:ascii="Gill Sans MT" w:hAnsi="Gill Sans MT"/>
          <w:i/>
          <w:iCs/>
        </w:rPr>
        <w:t>The Oxford handbook of indigenous sociology</w:t>
      </w:r>
      <w:r w:rsidR="0037478D" w:rsidRPr="00D877DE">
        <w:rPr>
          <w:rFonts w:ascii="Gill Sans MT" w:hAnsi="Gill Sans MT"/>
        </w:rPr>
        <w:t>, 67-82</w:t>
      </w:r>
      <w:r w:rsidRPr="00D877DE">
        <w:rPr>
          <w:rFonts w:ascii="Gill Sans MT" w:hAnsi="Gill Sans MT"/>
        </w:rPr>
        <w:t>. Oxford: Oxford University Press.</w:t>
      </w:r>
    </w:p>
    <w:p w14:paraId="720541B3" w14:textId="77777777" w:rsidR="000F4E93" w:rsidRPr="00D877DE" w:rsidRDefault="000F4E93" w:rsidP="00E73E6F">
      <w:pPr>
        <w:jc w:val="both"/>
        <w:rPr>
          <w:rFonts w:ascii="Gill Sans MT" w:hAnsi="Gill Sans MT"/>
        </w:rPr>
      </w:pPr>
    </w:p>
    <w:p w14:paraId="759C2C82" w14:textId="01AFB814" w:rsidR="002543AC" w:rsidRPr="00D877DE" w:rsidRDefault="002543AC" w:rsidP="00E73E6F">
      <w:pPr>
        <w:jc w:val="both"/>
        <w:rPr>
          <w:rFonts w:ascii="Gill Sans MT" w:hAnsi="Gill Sans MT" w:cs="Arial"/>
          <w:shd w:val="clear" w:color="auto" w:fill="FFFFFF"/>
        </w:rPr>
      </w:pPr>
      <w:r w:rsidRPr="00D877DE">
        <w:rPr>
          <w:rFonts w:ascii="Gill Sans MT" w:hAnsi="Gill Sans MT"/>
        </w:rPr>
        <w:t>Ingold, Tim</w:t>
      </w:r>
      <w:r w:rsidR="0006510C" w:rsidRPr="00D877DE">
        <w:rPr>
          <w:rFonts w:ascii="Gill Sans MT" w:hAnsi="Gill Sans MT"/>
        </w:rPr>
        <w:t xml:space="preserve"> </w:t>
      </w:r>
      <w:r w:rsidRPr="00D877DE">
        <w:rPr>
          <w:rFonts w:ascii="Gill Sans MT" w:hAnsi="Gill Sans MT"/>
        </w:rPr>
        <w:t xml:space="preserve">2014. That’s enough about ethnography, </w:t>
      </w:r>
      <w:r w:rsidRPr="00D877DE">
        <w:rPr>
          <w:rFonts w:ascii="Gill Sans MT" w:hAnsi="Gill Sans MT"/>
          <w:i/>
          <w:iCs/>
        </w:rPr>
        <w:t>HAU Journal of Ethnographic Theory</w:t>
      </w:r>
      <w:r w:rsidRPr="00D877DE">
        <w:rPr>
          <w:rFonts w:ascii="Gill Sans MT" w:hAnsi="Gill Sans MT"/>
        </w:rPr>
        <w:t xml:space="preserve"> 4/1, 383-95. </w:t>
      </w:r>
      <w:proofErr w:type="spellStart"/>
      <w:r w:rsidR="00280456">
        <w:rPr>
          <w:rFonts w:ascii="Gill Sans MT" w:hAnsi="Gill Sans MT"/>
        </w:rPr>
        <w:t>doi</w:t>
      </w:r>
      <w:proofErr w:type="spellEnd"/>
      <w:r w:rsidRPr="00D877DE">
        <w:rPr>
          <w:rFonts w:ascii="Gill Sans MT" w:hAnsi="Gill Sans MT"/>
        </w:rPr>
        <w:t xml:space="preserve">: </w:t>
      </w:r>
      <w:r w:rsidRPr="00D877DE">
        <w:rPr>
          <w:rFonts w:ascii="Gill Sans MT" w:hAnsi="Gill Sans MT" w:cs="Arial"/>
          <w:shd w:val="clear" w:color="auto" w:fill="FFFFFF"/>
        </w:rPr>
        <w:t>10.14318/hau4.1.021</w:t>
      </w:r>
      <w:r w:rsidR="00280456">
        <w:rPr>
          <w:rFonts w:ascii="Gill Sans MT" w:hAnsi="Gill Sans MT" w:cs="Arial"/>
          <w:shd w:val="clear" w:color="auto" w:fill="FFFFFF"/>
        </w:rPr>
        <w:t xml:space="preserve"> </w:t>
      </w:r>
    </w:p>
    <w:p w14:paraId="4A3FC37E" w14:textId="77777777" w:rsidR="00FE4ED3" w:rsidRPr="00D877DE" w:rsidRDefault="00FE4ED3" w:rsidP="00E73E6F">
      <w:pPr>
        <w:jc w:val="both"/>
        <w:rPr>
          <w:rFonts w:ascii="Gill Sans MT" w:hAnsi="Gill Sans MT"/>
        </w:rPr>
      </w:pPr>
    </w:p>
    <w:p w14:paraId="138FC305" w14:textId="50A1F49E" w:rsidR="00FD3017" w:rsidRPr="00D877DE" w:rsidRDefault="002543AC" w:rsidP="00E73E6F">
      <w:pPr>
        <w:jc w:val="both"/>
        <w:rPr>
          <w:rFonts w:ascii="Gill Sans MT" w:hAnsi="Gill Sans MT"/>
        </w:rPr>
      </w:pPr>
      <w:r w:rsidRPr="00D877DE">
        <w:rPr>
          <w:rFonts w:ascii="Gill Sans MT" w:hAnsi="Gill Sans MT"/>
        </w:rPr>
        <w:t xml:space="preserve">King, Lisa, Rose </w:t>
      </w:r>
      <w:proofErr w:type="spellStart"/>
      <w:r w:rsidRPr="00D877DE">
        <w:rPr>
          <w:rFonts w:ascii="Gill Sans MT" w:hAnsi="Gill Sans MT"/>
        </w:rPr>
        <w:t>Gubele</w:t>
      </w:r>
      <w:proofErr w:type="spellEnd"/>
      <w:r w:rsidRPr="00D877DE">
        <w:rPr>
          <w:rFonts w:ascii="Gill Sans MT" w:hAnsi="Gill Sans MT"/>
        </w:rPr>
        <w:t xml:space="preserve"> and Joyce Rain Anderson 2015. Careful with the stories we </w:t>
      </w:r>
      <w:proofErr w:type="gramStart"/>
      <w:r w:rsidRPr="00D877DE">
        <w:rPr>
          <w:rFonts w:ascii="Gill Sans MT" w:hAnsi="Gill Sans MT"/>
        </w:rPr>
        <w:t>tell:</w:t>
      </w:r>
      <w:proofErr w:type="gramEnd"/>
      <w:r w:rsidRPr="00D877DE">
        <w:rPr>
          <w:rFonts w:ascii="Gill Sans MT" w:hAnsi="Gill Sans MT"/>
        </w:rPr>
        <w:t xml:space="preserve"> naming survivance, sovereignty, and story, in Lisa King, Rose </w:t>
      </w:r>
      <w:proofErr w:type="spellStart"/>
      <w:r w:rsidRPr="00D877DE">
        <w:rPr>
          <w:rFonts w:ascii="Gill Sans MT" w:hAnsi="Gill Sans MT"/>
        </w:rPr>
        <w:t>Gubele</w:t>
      </w:r>
      <w:proofErr w:type="spellEnd"/>
      <w:r w:rsidRPr="00D877DE">
        <w:rPr>
          <w:rFonts w:ascii="Gill Sans MT" w:hAnsi="Gill Sans MT"/>
        </w:rPr>
        <w:t>, Joyce Rain Anderson</w:t>
      </w:r>
      <w:r w:rsidR="00FD3017" w:rsidRPr="00D877DE">
        <w:rPr>
          <w:rFonts w:ascii="Gill Sans MT" w:hAnsi="Gill Sans MT"/>
        </w:rPr>
        <w:t xml:space="preserve"> (eds.), </w:t>
      </w:r>
      <w:r w:rsidR="00FD3017" w:rsidRPr="00D877DE">
        <w:rPr>
          <w:rFonts w:ascii="Gill Sans MT" w:hAnsi="Gill Sans MT"/>
          <w:i/>
          <w:iCs/>
        </w:rPr>
        <w:t>Survivance, sovereignty, and story</w:t>
      </w:r>
      <w:r w:rsidR="0037478D" w:rsidRPr="00D877DE">
        <w:rPr>
          <w:rFonts w:ascii="Gill Sans MT" w:hAnsi="Gill Sans MT"/>
        </w:rPr>
        <w:t>, 3-16</w:t>
      </w:r>
      <w:r w:rsidR="00FD3017" w:rsidRPr="00D877DE">
        <w:rPr>
          <w:rFonts w:ascii="Gill Sans MT" w:hAnsi="Gill Sans MT"/>
        </w:rPr>
        <w:t>. Logan: Utah State University Press.</w:t>
      </w:r>
    </w:p>
    <w:p w14:paraId="4792096E" w14:textId="77777777" w:rsidR="000F4E93" w:rsidRPr="00D877DE" w:rsidRDefault="000F4E93" w:rsidP="00E73E6F">
      <w:pPr>
        <w:jc w:val="both"/>
        <w:rPr>
          <w:rFonts w:ascii="Gill Sans MT" w:hAnsi="Gill Sans MT"/>
        </w:rPr>
      </w:pPr>
    </w:p>
    <w:p w14:paraId="3EBF9A4C" w14:textId="1A4C3D30" w:rsidR="002543AC" w:rsidRPr="00D877DE" w:rsidRDefault="002543AC" w:rsidP="00E73E6F">
      <w:pPr>
        <w:jc w:val="both"/>
        <w:rPr>
          <w:rFonts w:ascii="Gill Sans MT" w:hAnsi="Gill Sans MT"/>
        </w:rPr>
      </w:pPr>
      <w:r w:rsidRPr="00D877DE">
        <w:rPr>
          <w:rFonts w:ascii="Gill Sans MT" w:hAnsi="Gill Sans MT"/>
        </w:rPr>
        <w:t xml:space="preserve">Konrad, Monica 2005. </w:t>
      </w:r>
      <w:r w:rsidRPr="00D877DE">
        <w:rPr>
          <w:rFonts w:ascii="Gill Sans MT" w:hAnsi="Gill Sans MT"/>
          <w:i/>
          <w:iCs/>
        </w:rPr>
        <w:t>Narrating the new predictive genetics: ethics, ethnography and science</w:t>
      </w:r>
      <w:r w:rsidR="00332D4F" w:rsidRPr="00D877DE">
        <w:rPr>
          <w:rFonts w:ascii="Gill Sans MT" w:hAnsi="Gill Sans MT"/>
        </w:rPr>
        <w:t>,</w:t>
      </w:r>
      <w:r w:rsidRPr="00D877DE">
        <w:rPr>
          <w:rFonts w:ascii="Gill Sans MT" w:hAnsi="Gill Sans MT"/>
        </w:rPr>
        <w:t xml:space="preserve"> Cambridge: Cambridge University Press.</w:t>
      </w:r>
    </w:p>
    <w:p w14:paraId="0860A06A" w14:textId="77777777" w:rsidR="000F4E93" w:rsidRPr="00D877DE" w:rsidRDefault="000F4E93" w:rsidP="00E73E6F">
      <w:pPr>
        <w:jc w:val="both"/>
        <w:rPr>
          <w:rFonts w:ascii="Gill Sans MT" w:hAnsi="Gill Sans MT"/>
        </w:rPr>
      </w:pPr>
    </w:p>
    <w:p w14:paraId="578F26FB" w14:textId="70322D8F" w:rsidR="002543AC" w:rsidRPr="00D877DE" w:rsidRDefault="002543AC" w:rsidP="00E73E6F">
      <w:pPr>
        <w:jc w:val="both"/>
        <w:rPr>
          <w:rFonts w:ascii="Gill Sans MT" w:hAnsi="Gill Sans MT"/>
          <w:bdr w:val="none" w:sz="0" w:space="0" w:color="auto" w:frame="1"/>
          <w:lang w:val="en-US"/>
        </w:rPr>
      </w:pPr>
      <w:r w:rsidRPr="00D877DE">
        <w:rPr>
          <w:rFonts w:ascii="Gill Sans MT" w:hAnsi="Gill Sans MT"/>
        </w:rPr>
        <w:t xml:space="preserve">Kroeber, Karl 2008. Why it’s a good thing Gerald Vizenor is not an Indian, in </w:t>
      </w:r>
      <w:r w:rsidRPr="00D877DE">
        <w:rPr>
          <w:rFonts w:ascii="Gill Sans MT" w:hAnsi="Gill Sans MT"/>
          <w:bdr w:val="none" w:sz="0" w:space="0" w:color="auto" w:frame="1"/>
          <w:lang w:val="en-US"/>
        </w:rPr>
        <w:t>Gerald</w:t>
      </w:r>
      <w:r w:rsidR="00336F9A" w:rsidRPr="00D877DE">
        <w:rPr>
          <w:rFonts w:ascii="Gill Sans MT" w:hAnsi="Gill Sans MT"/>
          <w:bdr w:val="none" w:sz="0" w:space="0" w:color="auto" w:frame="1"/>
          <w:lang w:val="en-US"/>
        </w:rPr>
        <w:t xml:space="preserve"> </w:t>
      </w:r>
      <w:r w:rsidRPr="00D877DE">
        <w:rPr>
          <w:rFonts w:ascii="Gill Sans MT" w:hAnsi="Gill Sans MT"/>
          <w:bdr w:val="none" w:sz="0" w:space="0" w:color="auto" w:frame="1"/>
          <w:lang w:val="en-US"/>
        </w:rPr>
        <w:t xml:space="preserve">Robert Vizenor (eds.), </w:t>
      </w:r>
      <w:r w:rsidRPr="00D877DE">
        <w:rPr>
          <w:rFonts w:ascii="Gill Sans MT" w:hAnsi="Gill Sans MT"/>
          <w:i/>
          <w:iCs/>
          <w:bdr w:val="none" w:sz="0" w:space="0" w:color="auto" w:frame="1"/>
          <w:lang w:val="en-US"/>
        </w:rPr>
        <w:t>Survivance: narratives of native presence</w:t>
      </w:r>
      <w:r w:rsidR="0037478D" w:rsidRPr="00D877DE">
        <w:rPr>
          <w:rFonts w:ascii="Gill Sans MT" w:hAnsi="Gill Sans MT"/>
          <w:bdr w:val="none" w:sz="0" w:space="0" w:color="auto" w:frame="1"/>
          <w:lang w:val="en-US"/>
        </w:rPr>
        <w:t>, 36-49</w:t>
      </w:r>
      <w:r w:rsidRPr="00D877DE">
        <w:rPr>
          <w:rFonts w:ascii="Gill Sans MT" w:hAnsi="Gill Sans MT"/>
          <w:bdr w:val="none" w:sz="0" w:space="0" w:color="auto" w:frame="1"/>
          <w:lang w:val="en-US"/>
        </w:rPr>
        <w:t>. Lincoln, Nebraska: University of Nebraska Press. </w:t>
      </w:r>
    </w:p>
    <w:p w14:paraId="7FC112E9" w14:textId="77777777" w:rsidR="000F4E93" w:rsidRPr="00D877DE" w:rsidRDefault="000F4E93" w:rsidP="00E73E6F">
      <w:pPr>
        <w:jc w:val="both"/>
        <w:rPr>
          <w:rFonts w:ascii="Gill Sans MT" w:hAnsi="Gill Sans MT"/>
          <w:bdr w:val="none" w:sz="0" w:space="0" w:color="auto" w:frame="1"/>
          <w:lang w:val="en-US"/>
        </w:rPr>
      </w:pPr>
    </w:p>
    <w:p w14:paraId="29D74F11" w14:textId="6F1E4F6A" w:rsidR="002543AC" w:rsidRPr="00D877DE" w:rsidRDefault="002543AC" w:rsidP="00E73E6F">
      <w:pPr>
        <w:jc w:val="both"/>
        <w:rPr>
          <w:rFonts w:ascii="Gill Sans MT" w:hAnsi="Gill Sans MT"/>
        </w:rPr>
      </w:pPr>
      <w:r w:rsidRPr="00D877DE">
        <w:rPr>
          <w:rFonts w:ascii="Gill Sans MT" w:hAnsi="Gill Sans MT"/>
        </w:rPr>
        <w:t xml:space="preserve">Lewis, Sophie 2019. </w:t>
      </w:r>
      <w:r w:rsidRPr="00D877DE">
        <w:rPr>
          <w:rFonts w:ascii="Gill Sans MT" w:hAnsi="Gill Sans MT"/>
          <w:i/>
          <w:iCs/>
        </w:rPr>
        <w:t>Full surrogacy now: feminism against family</w:t>
      </w:r>
      <w:r w:rsidR="00332D4F" w:rsidRPr="00D877DE">
        <w:rPr>
          <w:rFonts w:ascii="Gill Sans MT" w:hAnsi="Gill Sans MT"/>
        </w:rPr>
        <w:t>,</w:t>
      </w:r>
      <w:r w:rsidRPr="00D877DE">
        <w:rPr>
          <w:rFonts w:ascii="Gill Sans MT" w:hAnsi="Gill Sans MT"/>
        </w:rPr>
        <w:t xml:space="preserve"> London, New York: Verso.</w:t>
      </w:r>
    </w:p>
    <w:p w14:paraId="7C4F92DA" w14:textId="77777777" w:rsidR="000F4E93" w:rsidRPr="00D877DE" w:rsidRDefault="000F4E93" w:rsidP="00E73E6F">
      <w:pPr>
        <w:jc w:val="both"/>
        <w:rPr>
          <w:rFonts w:ascii="Gill Sans MT" w:hAnsi="Gill Sans MT"/>
        </w:rPr>
      </w:pPr>
    </w:p>
    <w:p w14:paraId="4400F786" w14:textId="500AB0D2" w:rsidR="002543AC" w:rsidRPr="00D877DE" w:rsidRDefault="002543AC" w:rsidP="00E73E6F">
      <w:pPr>
        <w:jc w:val="both"/>
        <w:rPr>
          <w:rFonts w:ascii="Gill Sans MT" w:hAnsi="Gill Sans MT"/>
          <w:bdr w:val="none" w:sz="0" w:space="0" w:color="auto" w:frame="1"/>
          <w:lang w:val="en-US"/>
        </w:rPr>
      </w:pPr>
      <w:r w:rsidRPr="00D877DE">
        <w:rPr>
          <w:rFonts w:ascii="Gill Sans MT" w:hAnsi="Gill Sans MT"/>
          <w:lang w:val="en"/>
        </w:rPr>
        <w:lastRenderedPageBreak/>
        <w:t xml:space="preserve">Lockard, Joe 2008. Facing the </w:t>
      </w:r>
      <w:proofErr w:type="spellStart"/>
      <w:r w:rsidRPr="00D877DE">
        <w:rPr>
          <w:rFonts w:ascii="Gill Sans MT" w:hAnsi="Gill Sans MT"/>
          <w:lang w:val="en"/>
        </w:rPr>
        <w:t>Wiindigoo</w:t>
      </w:r>
      <w:proofErr w:type="spellEnd"/>
      <w:r w:rsidRPr="00D877DE">
        <w:rPr>
          <w:rFonts w:ascii="Gill Sans MT" w:hAnsi="Gill Sans MT"/>
          <w:lang w:val="en"/>
        </w:rPr>
        <w:t xml:space="preserve">: Gerald Vizenor and Primo Levi, </w:t>
      </w:r>
      <w:r w:rsidRPr="00D877DE">
        <w:rPr>
          <w:rFonts w:ascii="Gill Sans MT" w:hAnsi="Gill Sans MT"/>
        </w:rPr>
        <w:t xml:space="preserve">in </w:t>
      </w:r>
      <w:r w:rsidRPr="00D877DE">
        <w:rPr>
          <w:rFonts w:ascii="Gill Sans MT" w:hAnsi="Gill Sans MT"/>
          <w:bdr w:val="none" w:sz="0" w:space="0" w:color="auto" w:frame="1"/>
          <w:lang w:val="en-US"/>
        </w:rPr>
        <w:t xml:space="preserve">Gerald Robert Vizenor (eds.), </w:t>
      </w:r>
      <w:r w:rsidRPr="00D877DE">
        <w:rPr>
          <w:rFonts w:ascii="Gill Sans MT" w:hAnsi="Gill Sans MT"/>
          <w:i/>
          <w:iCs/>
          <w:bdr w:val="none" w:sz="0" w:space="0" w:color="auto" w:frame="1"/>
          <w:lang w:val="en-US"/>
        </w:rPr>
        <w:t>Survivance: narratives of native presence</w:t>
      </w:r>
      <w:r w:rsidR="000F4FCB" w:rsidRPr="00D877DE">
        <w:rPr>
          <w:rFonts w:ascii="Gill Sans MT" w:hAnsi="Gill Sans MT"/>
          <w:bdr w:val="none" w:sz="0" w:space="0" w:color="auto" w:frame="1"/>
          <w:lang w:val="en-US"/>
        </w:rPr>
        <w:t>, 220-231</w:t>
      </w:r>
      <w:r w:rsidRPr="00D877DE">
        <w:rPr>
          <w:rFonts w:ascii="Gill Sans MT" w:hAnsi="Gill Sans MT"/>
          <w:bdr w:val="none" w:sz="0" w:space="0" w:color="auto" w:frame="1"/>
          <w:lang w:val="en-US"/>
        </w:rPr>
        <w:t>. Lincoln, Nebraska: University of Nebraska Press. </w:t>
      </w:r>
    </w:p>
    <w:p w14:paraId="5D4410D2" w14:textId="77777777" w:rsidR="000F4E93" w:rsidRPr="00D877DE" w:rsidRDefault="000F4E93" w:rsidP="00E73E6F">
      <w:pPr>
        <w:jc w:val="both"/>
        <w:rPr>
          <w:rFonts w:ascii="Gill Sans MT" w:hAnsi="Gill Sans MT"/>
          <w:bdr w:val="none" w:sz="0" w:space="0" w:color="auto" w:frame="1"/>
          <w:lang w:val="en-US"/>
        </w:rPr>
      </w:pPr>
    </w:p>
    <w:p w14:paraId="742499EE" w14:textId="4B7FB940" w:rsidR="002543AC" w:rsidRPr="00D877DE" w:rsidRDefault="002543AC" w:rsidP="00E73E6F">
      <w:pPr>
        <w:jc w:val="both"/>
        <w:rPr>
          <w:rFonts w:ascii="Gill Sans MT" w:hAnsi="Gill Sans MT"/>
          <w:lang w:val="en"/>
        </w:rPr>
      </w:pPr>
      <w:r w:rsidRPr="00D877DE">
        <w:rPr>
          <w:rFonts w:ascii="Gill Sans MT" w:hAnsi="Gill Sans MT"/>
          <w:lang w:val="en"/>
        </w:rPr>
        <w:t xml:space="preserve">Moore, Henrietta L. 1988. </w:t>
      </w:r>
      <w:r w:rsidRPr="00D877DE">
        <w:rPr>
          <w:rFonts w:ascii="Gill Sans MT" w:hAnsi="Gill Sans MT"/>
          <w:i/>
          <w:iCs/>
          <w:lang w:val="en"/>
        </w:rPr>
        <w:t>Feminism and anthropology: feminist perspectives</w:t>
      </w:r>
      <w:r w:rsidR="00332D4F" w:rsidRPr="00D877DE">
        <w:rPr>
          <w:rFonts w:ascii="Gill Sans MT" w:hAnsi="Gill Sans MT"/>
          <w:lang w:val="en"/>
        </w:rPr>
        <w:t>,</w:t>
      </w:r>
      <w:r w:rsidRPr="00D877DE">
        <w:rPr>
          <w:rFonts w:ascii="Gill Sans MT" w:hAnsi="Gill Sans MT"/>
          <w:lang w:val="en"/>
        </w:rPr>
        <w:t xml:space="preserve"> Cambridge: Polity.</w:t>
      </w:r>
    </w:p>
    <w:p w14:paraId="26A0CF4D" w14:textId="77777777" w:rsidR="00015F2E" w:rsidRPr="00D877DE" w:rsidRDefault="00015F2E" w:rsidP="00E73E6F">
      <w:pPr>
        <w:jc w:val="both"/>
        <w:rPr>
          <w:rFonts w:ascii="Gill Sans MT" w:hAnsi="Gill Sans MT"/>
          <w:lang w:val="en"/>
        </w:rPr>
      </w:pPr>
    </w:p>
    <w:p w14:paraId="08916015" w14:textId="209CF6F3" w:rsidR="00336F9A" w:rsidRPr="00D877DE" w:rsidRDefault="00336F9A" w:rsidP="00E73E6F">
      <w:pPr>
        <w:jc w:val="both"/>
        <w:rPr>
          <w:rFonts w:ascii="Gill Sans MT" w:hAnsi="Gill Sans MT" w:cs="Arial"/>
          <w:shd w:val="clear" w:color="auto" w:fill="FFFFFF"/>
        </w:rPr>
      </w:pPr>
      <w:r w:rsidRPr="00D877DE">
        <w:rPr>
          <w:rFonts w:ascii="Gill Sans MT" w:hAnsi="Gill Sans MT"/>
          <w:bdr w:val="none" w:sz="0" w:space="0" w:color="auto" w:frame="1"/>
          <w:lang w:val="en-US"/>
        </w:rPr>
        <w:t xml:space="preserve">Rabinow, </w:t>
      </w:r>
      <w:r w:rsidRPr="00D877DE">
        <w:rPr>
          <w:rFonts w:ascii="Gill Sans MT" w:hAnsi="Gill Sans MT" w:cs="Arial"/>
          <w:shd w:val="clear" w:color="auto" w:fill="FFFFFF"/>
        </w:rPr>
        <w:t xml:space="preserve">Paul 1996. </w:t>
      </w:r>
      <w:r w:rsidRPr="00D877DE">
        <w:rPr>
          <w:rFonts w:ascii="Gill Sans MT" w:hAnsi="Gill Sans MT" w:cs="Arial"/>
          <w:i/>
          <w:iCs/>
          <w:shd w:val="clear" w:color="auto" w:fill="FFFFFF"/>
        </w:rPr>
        <w:t>Essays on the anthropology of reason</w:t>
      </w:r>
      <w:r w:rsidR="00332D4F" w:rsidRPr="00D877DE">
        <w:rPr>
          <w:rFonts w:ascii="Gill Sans MT" w:hAnsi="Gill Sans MT" w:cs="Arial"/>
          <w:shd w:val="clear" w:color="auto" w:fill="FFFFFF"/>
        </w:rPr>
        <w:t>,</w:t>
      </w:r>
      <w:r w:rsidRPr="00D877DE">
        <w:rPr>
          <w:rFonts w:ascii="Gill Sans MT" w:hAnsi="Gill Sans MT" w:cs="Arial"/>
          <w:shd w:val="clear" w:color="auto" w:fill="FFFFFF"/>
        </w:rPr>
        <w:t xml:space="preserve"> Princeton, NJ: Princeton University Press.</w:t>
      </w:r>
    </w:p>
    <w:p w14:paraId="0614615D" w14:textId="77777777" w:rsidR="000F4E93" w:rsidRPr="00D877DE" w:rsidRDefault="000F4E93" w:rsidP="00E73E6F">
      <w:pPr>
        <w:jc w:val="both"/>
        <w:rPr>
          <w:rFonts w:ascii="Gill Sans MT" w:hAnsi="Gill Sans MT" w:cs="Arial"/>
          <w:shd w:val="clear" w:color="auto" w:fill="FFFFFF"/>
        </w:rPr>
      </w:pPr>
    </w:p>
    <w:p w14:paraId="3B323FE3" w14:textId="18553800" w:rsidR="002543AC" w:rsidRPr="00D877DE" w:rsidRDefault="002543AC" w:rsidP="00E73E6F">
      <w:pPr>
        <w:jc w:val="both"/>
        <w:rPr>
          <w:rFonts w:ascii="Gill Sans MT" w:hAnsi="Gill Sans MT" w:cs="Arial"/>
          <w:shd w:val="clear" w:color="auto" w:fill="FFFFFF"/>
        </w:rPr>
      </w:pPr>
      <w:r w:rsidRPr="00D877DE">
        <w:rPr>
          <w:rFonts w:ascii="Gill Sans MT" w:hAnsi="Gill Sans MT"/>
          <w:lang w:val="en"/>
        </w:rPr>
        <w:t xml:space="preserve">Ratner, </w:t>
      </w:r>
      <w:proofErr w:type="gramStart"/>
      <w:r w:rsidRPr="00D877DE">
        <w:rPr>
          <w:rFonts w:ascii="Gill Sans MT" w:hAnsi="Gill Sans MT"/>
          <w:lang w:val="en"/>
        </w:rPr>
        <w:t>Nancy</w:t>
      </w:r>
      <w:proofErr w:type="gramEnd"/>
      <w:r w:rsidRPr="00D877DE">
        <w:rPr>
          <w:rFonts w:ascii="Gill Sans MT" w:hAnsi="Gill Sans MT"/>
          <w:lang w:val="en"/>
        </w:rPr>
        <w:t xml:space="preserve"> and Shyra J. Miller 2015. A </w:t>
      </w:r>
      <w:proofErr w:type="spellStart"/>
      <w:r w:rsidRPr="00D877DE">
        <w:rPr>
          <w:rFonts w:ascii="Gill Sans MT" w:hAnsi="Gill Sans MT"/>
          <w:lang w:val="en"/>
        </w:rPr>
        <w:t>RASopathy</w:t>
      </w:r>
      <w:proofErr w:type="spellEnd"/>
      <w:r w:rsidRPr="00D877DE">
        <w:rPr>
          <w:rFonts w:ascii="Gill Sans MT" w:hAnsi="Gill Sans MT"/>
          <w:lang w:val="en"/>
        </w:rPr>
        <w:t xml:space="preserve"> gene commonly mutated in cancer: the neurofibromatosis type 1 </w:t>
      </w:r>
      <w:proofErr w:type="spellStart"/>
      <w:r w:rsidRPr="00D877DE">
        <w:rPr>
          <w:rFonts w:ascii="Gill Sans MT" w:hAnsi="Gill Sans MT"/>
          <w:lang w:val="en"/>
        </w:rPr>
        <w:t>tumour</w:t>
      </w:r>
      <w:proofErr w:type="spellEnd"/>
      <w:r w:rsidRPr="00D877DE">
        <w:rPr>
          <w:rFonts w:ascii="Gill Sans MT" w:hAnsi="Gill Sans MT"/>
          <w:lang w:val="en"/>
        </w:rPr>
        <w:t xml:space="preserve"> suppressor, </w:t>
      </w:r>
      <w:r w:rsidRPr="00D877DE">
        <w:rPr>
          <w:rFonts w:ascii="Gill Sans MT" w:hAnsi="Gill Sans MT"/>
          <w:i/>
          <w:iCs/>
          <w:lang w:val="en"/>
        </w:rPr>
        <w:t>Nature Reviews Cancer</w:t>
      </w:r>
      <w:r w:rsidRPr="00D877DE">
        <w:rPr>
          <w:rFonts w:ascii="Gill Sans MT" w:hAnsi="Gill Sans MT"/>
          <w:lang w:val="en"/>
        </w:rPr>
        <w:t xml:space="preserve"> 15/5, 290-301. </w:t>
      </w:r>
      <w:proofErr w:type="spellStart"/>
      <w:r w:rsidR="00280456">
        <w:rPr>
          <w:rFonts w:ascii="Gill Sans MT" w:hAnsi="Gill Sans MT"/>
          <w:lang w:val="en"/>
        </w:rPr>
        <w:t>doi</w:t>
      </w:r>
      <w:proofErr w:type="spellEnd"/>
      <w:r w:rsidRPr="00D877DE">
        <w:rPr>
          <w:rFonts w:ascii="Gill Sans MT" w:hAnsi="Gill Sans MT"/>
          <w:lang w:val="en"/>
        </w:rPr>
        <w:t xml:space="preserve">: </w:t>
      </w:r>
      <w:r w:rsidRPr="00D877DE">
        <w:rPr>
          <w:rFonts w:ascii="Gill Sans MT" w:hAnsi="Gill Sans MT" w:cs="Arial"/>
          <w:shd w:val="clear" w:color="auto" w:fill="FFFFFF"/>
        </w:rPr>
        <w:t>10.1038/nrc3911</w:t>
      </w:r>
      <w:r w:rsidR="00280456">
        <w:rPr>
          <w:rFonts w:ascii="Gill Sans MT" w:hAnsi="Gill Sans MT" w:cs="Arial"/>
          <w:shd w:val="clear" w:color="auto" w:fill="FFFFFF"/>
        </w:rPr>
        <w:t xml:space="preserve"> </w:t>
      </w:r>
    </w:p>
    <w:p w14:paraId="2BEE5623" w14:textId="77777777" w:rsidR="00CD4EC4" w:rsidRPr="00D877DE" w:rsidRDefault="00CD4EC4" w:rsidP="00E73E6F">
      <w:pPr>
        <w:jc w:val="both"/>
        <w:rPr>
          <w:rFonts w:ascii="Gill Sans MT" w:hAnsi="Gill Sans MT"/>
          <w:lang w:val="en"/>
        </w:rPr>
      </w:pPr>
    </w:p>
    <w:p w14:paraId="11C9CE32" w14:textId="20F63D52" w:rsidR="002543AC" w:rsidRPr="00D877DE" w:rsidRDefault="002543AC" w:rsidP="00E73E6F">
      <w:pPr>
        <w:jc w:val="both"/>
        <w:rPr>
          <w:rFonts w:ascii="Gill Sans MT" w:hAnsi="Gill Sans MT" w:cs="Arial"/>
          <w:shd w:val="clear" w:color="auto" w:fill="FFFFFF"/>
        </w:rPr>
      </w:pPr>
      <w:r w:rsidRPr="00D877DE">
        <w:rPr>
          <w:rFonts w:ascii="Gill Sans MT" w:hAnsi="Gill Sans MT"/>
          <w:lang w:val="en"/>
        </w:rPr>
        <w:t>Rose, Nikolas</w:t>
      </w:r>
      <w:r w:rsidR="00F53CD5" w:rsidRPr="00D877DE">
        <w:rPr>
          <w:rFonts w:ascii="Gill Sans MT" w:hAnsi="Gill Sans MT"/>
          <w:lang w:val="en"/>
        </w:rPr>
        <w:t xml:space="preserve"> S</w:t>
      </w:r>
      <w:r w:rsidRPr="00D877DE">
        <w:rPr>
          <w:rFonts w:ascii="Gill Sans MT" w:hAnsi="Gill Sans MT"/>
          <w:lang w:val="en"/>
        </w:rPr>
        <w:t xml:space="preserve">. 2001. The politics of life itself, </w:t>
      </w:r>
      <w:r w:rsidRPr="00D877DE">
        <w:rPr>
          <w:rFonts w:ascii="Gill Sans MT" w:hAnsi="Gill Sans MT"/>
          <w:i/>
          <w:iCs/>
          <w:lang w:val="en"/>
        </w:rPr>
        <w:t xml:space="preserve">Theory, Culture </w:t>
      </w:r>
      <w:r w:rsidR="00B64527">
        <w:rPr>
          <w:rFonts w:ascii="Gill Sans MT" w:hAnsi="Gill Sans MT"/>
          <w:i/>
          <w:iCs/>
          <w:lang w:val="en"/>
        </w:rPr>
        <w:t>and</w:t>
      </w:r>
      <w:r w:rsidRPr="00D877DE">
        <w:rPr>
          <w:rFonts w:ascii="Gill Sans MT" w:hAnsi="Gill Sans MT"/>
          <w:i/>
          <w:iCs/>
          <w:lang w:val="en"/>
        </w:rPr>
        <w:t xml:space="preserve"> Society</w:t>
      </w:r>
      <w:r w:rsidRPr="00D877DE">
        <w:rPr>
          <w:rFonts w:ascii="Gill Sans MT" w:hAnsi="Gill Sans MT"/>
          <w:lang w:val="en"/>
        </w:rPr>
        <w:t xml:space="preserve"> 18/6, 1-30. </w:t>
      </w:r>
      <w:proofErr w:type="spellStart"/>
      <w:r w:rsidR="00280456">
        <w:rPr>
          <w:rFonts w:ascii="Gill Sans MT" w:hAnsi="Gill Sans MT"/>
          <w:lang w:val="en"/>
        </w:rPr>
        <w:t>doi</w:t>
      </w:r>
      <w:proofErr w:type="spellEnd"/>
      <w:r w:rsidRPr="00D877DE">
        <w:rPr>
          <w:rFonts w:ascii="Gill Sans MT" w:hAnsi="Gill Sans MT"/>
          <w:lang w:val="en"/>
        </w:rPr>
        <w:t xml:space="preserve">: </w:t>
      </w:r>
      <w:r w:rsidRPr="00D877DE">
        <w:rPr>
          <w:rFonts w:ascii="Gill Sans MT" w:hAnsi="Gill Sans MT" w:cs="Arial"/>
          <w:shd w:val="clear" w:color="auto" w:fill="FFFFFF"/>
        </w:rPr>
        <w:t>10.1177/02632760122052020</w:t>
      </w:r>
      <w:r w:rsidR="00280456">
        <w:rPr>
          <w:rFonts w:ascii="Gill Sans MT" w:hAnsi="Gill Sans MT" w:cs="Arial"/>
          <w:shd w:val="clear" w:color="auto" w:fill="FFFFFF"/>
        </w:rPr>
        <w:t xml:space="preserve"> </w:t>
      </w:r>
    </w:p>
    <w:p w14:paraId="1A004B97" w14:textId="77777777" w:rsidR="000F4E93" w:rsidRPr="00D877DE" w:rsidRDefault="000F4E93" w:rsidP="00E73E6F">
      <w:pPr>
        <w:jc w:val="both"/>
        <w:rPr>
          <w:rFonts w:ascii="Gill Sans MT" w:hAnsi="Gill Sans MT" w:cs="Arial"/>
          <w:shd w:val="clear" w:color="auto" w:fill="FFFFFF"/>
        </w:rPr>
      </w:pPr>
    </w:p>
    <w:p w14:paraId="4BC6E082" w14:textId="51ED35F3" w:rsidR="00F53CD5" w:rsidRPr="00D877DE" w:rsidRDefault="00F53CD5" w:rsidP="00E73E6F">
      <w:pPr>
        <w:jc w:val="both"/>
        <w:rPr>
          <w:rFonts w:ascii="Gill Sans MT" w:hAnsi="Gill Sans MT" w:cs="Arial"/>
          <w:shd w:val="clear" w:color="auto" w:fill="FFFFFF"/>
        </w:rPr>
      </w:pPr>
      <w:r w:rsidRPr="00D877DE">
        <w:rPr>
          <w:rFonts w:ascii="Gill Sans MT" w:hAnsi="Gill Sans MT" w:cs="Arial"/>
          <w:shd w:val="clear" w:color="auto" w:fill="FFFFFF"/>
        </w:rPr>
        <w:t xml:space="preserve">Rose, Nikolas S. 2007. </w:t>
      </w:r>
      <w:r w:rsidRPr="00D877DE">
        <w:rPr>
          <w:rFonts w:ascii="Gill Sans MT" w:hAnsi="Gill Sans MT" w:cs="Arial"/>
          <w:i/>
          <w:iCs/>
          <w:shd w:val="clear" w:color="auto" w:fill="FFFFFF"/>
        </w:rPr>
        <w:t>Politics of life itself: biomedicine, power, and subjectivity in the twenty-first century</w:t>
      </w:r>
      <w:r w:rsidR="00332D4F" w:rsidRPr="00D877DE">
        <w:rPr>
          <w:rFonts w:ascii="Gill Sans MT" w:hAnsi="Gill Sans MT" w:cs="Arial"/>
          <w:shd w:val="clear" w:color="auto" w:fill="FFFFFF"/>
        </w:rPr>
        <w:t>,</w:t>
      </w:r>
      <w:r w:rsidRPr="00D877DE">
        <w:rPr>
          <w:rFonts w:ascii="Gill Sans MT" w:hAnsi="Gill Sans MT" w:cs="Arial"/>
          <w:shd w:val="clear" w:color="auto" w:fill="FFFFFF"/>
        </w:rPr>
        <w:t xml:space="preserve"> Princeton: Princeton University Press.</w:t>
      </w:r>
    </w:p>
    <w:p w14:paraId="4DFDBEA9" w14:textId="77777777" w:rsidR="000F4E93" w:rsidRPr="00D877DE" w:rsidRDefault="000F4E93" w:rsidP="00E73E6F">
      <w:pPr>
        <w:jc w:val="both"/>
        <w:rPr>
          <w:rFonts w:ascii="Gill Sans MT" w:hAnsi="Gill Sans MT" w:cs="Arial"/>
          <w:shd w:val="clear" w:color="auto" w:fill="FFFFFF"/>
        </w:rPr>
      </w:pPr>
    </w:p>
    <w:p w14:paraId="05F808C5" w14:textId="319A40A7" w:rsidR="002543AC" w:rsidRPr="00D877DE" w:rsidRDefault="002543AC" w:rsidP="00E73E6F">
      <w:pPr>
        <w:jc w:val="both"/>
        <w:rPr>
          <w:rFonts w:ascii="Gill Sans MT" w:hAnsi="Gill Sans MT"/>
          <w:shd w:val="clear" w:color="auto" w:fill="FFFFFF"/>
        </w:rPr>
      </w:pPr>
      <w:r w:rsidRPr="00D877DE">
        <w:rPr>
          <w:rFonts w:ascii="Gill Sans MT" w:hAnsi="Gill Sans MT"/>
          <w:lang w:val="en"/>
        </w:rPr>
        <w:t xml:space="preserve">Sayers, Edna </w:t>
      </w:r>
      <w:proofErr w:type="gramStart"/>
      <w:r w:rsidRPr="00D877DE">
        <w:rPr>
          <w:rFonts w:ascii="Gill Sans MT" w:hAnsi="Gill Sans MT"/>
          <w:lang w:val="en"/>
        </w:rPr>
        <w:t>E</w:t>
      </w:r>
      <w:r w:rsidR="00332D4F" w:rsidRPr="00D877DE">
        <w:rPr>
          <w:rFonts w:ascii="Gill Sans MT" w:hAnsi="Gill Sans MT"/>
          <w:lang w:val="en"/>
        </w:rPr>
        <w:t>dith</w:t>
      </w:r>
      <w:proofErr w:type="gramEnd"/>
      <w:r w:rsidRPr="00D877DE">
        <w:rPr>
          <w:rFonts w:ascii="Gill Sans MT" w:hAnsi="Gill Sans MT"/>
          <w:lang w:val="en"/>
        </w:rPr>
        <w:t xml:space="preserve"> and Diana Moore 2013. </w:t>
      </w:r>
      <w:r w:rsidRPr="00D877DE">
        <w:rPr>
          <w:rFonts w:ascii="Gill Sans MT" w:hAnsi="Gill Sans MT"/>
          <w:i/>
          <w:iCs/>
          <w:lang w:val="en"/>
        </w:rPr>
        <w:t>Mrs. Sigourney of Hartford: poems and prose on the early American deaf community</w:t>
      </w:r>
      <w:r w:rsidR="00332D4F" w:rsidRPr="00D877DE">
        <w:rPr>
          <w:rFonts w:ascii="Gill Sans MT" w:hAnsi="Gill Sans MT"/>
          <w:lang w:val="en"/>
        </w:rPr>
        <w:t>,</w:t>
      </w:r>
      <w:r w:rsidRPr="00D877DE">
        <w:rPr>
          <w:rFonts w:ascii="Gill Sans MT" w:hAnsi="Gill Sans MT"/>
          <w:lang w:val="en"/>
        </w:rPr>
        <w:t xml:space="preserve"> Washington, District of Columbia: </w:t>
      </w:r>
      <w:r w:rsidRPr="00D877DE">
        <w:rPr>
          <w:rFonts w:ascii="Gill Sans MT" w:hAnsi="Gill Sans MT"/>
          <w:shd w:val="clear" w:color="auto" w:fill="FFFFFF"/>
        </w:rPr>
        <w:t>Gallaudet University Press.</w:t>
      </w:r>
    </w:p>
    <w:p w14:paraId="75FCF826" w14:textId="77777777" w:rsidR="000F4E93" w:rsidRPr="00D877DE" w:rsidRDefault="000F4E93" w:rsidP="00E73E6F">
      <w:pPr>
        <w:jc w:val="both"/>
        <w:rPr>
          <w:rFonts w:ascii="Gill Sans MT" w:hAnsi="Gill Sans MT"/>
          <w:shd w:val="clear" w:color="auto" w:fill="FFFFFF"/>
        </w:rPr>
      </w:pPr>
    </w:p>
    <w:p w14:paraId="17750E50" w14:textId="5D1AD52E" w:rsidR="002543AC" w:rsidRPr="00D877DE" w:rsidRDefault="002543AC" w:rsidP="00E73E6F">
      <w:pPr>
        <w:jc w:val="both"/>
        <w:rPr>
          <w:rFonts w:ascii="Gill Sans MT" w:hAnsi="Gill Sans MT"/>
          <w:shd w:val="clear" w:color="auto" w:fill="FFFFFF"/>
        </w:rPr>
      </w:pPr>
      <w:r w:rsidRPr="00D877DE">
        <w:rPr>
          <w:rFonts w:ascii="Gill Sans MT" w:hAnsi="Gill Sans MT"/>
          <w:shd w:val="clear" w:color="auto" w:fill="FFFFFF"/>
        </w:rPr>
        <w:t xml:space="preserve">Tett, Gillian 2021. </w:t>
      </w:r>
      <w:r w:rsidRPr="00D877DE">
        <w:rPr>
          <w:rFonts w:ascii="Gill Sans MT" w:hAnsi="Gill Sans MT"/>
          <w:i/>
          <w:iCs/>
          <w:shd w:val="clear" w:color="auto" w:fill="FFFFFF"/>
        </w:rPr>
        <w:t>Anthro-vision: how anthropology can explain business and life</w:t>
      </w:r>
      <w:r w:rsidR="00332D4F" w:rsidRPr="00D877DE">
        <w:rPr>
          <w:rFonts w:ascii="Gill Sans MT" w:hAnsi="Gill Sans MT"/>
          <w:shd w:val="clear" w:color="auto" w:fill="FFFFFF"/>
        </w:rPr>
        <w:t>,</w:t>
      </w:r>
      <w:r w:rsidRPr="00D877DE">
        <w:rPr>
          <w:rFonts w:ascii="Gill Sans MT" w:hAnsi="Gill Sans MT"/>
          <w:shd w:val="clear" w:color="auto" w:fill="FFFFFF"/>
        </w:rPr>
        <w:t xml:space="preserve"> London: Random House. </w:t>
      </w:r>
    </w:p>
    <w:p w14:paraId="22710923" w14:textId="77777777" w:rsidR="000F4E93" w:rsidRPr="00D877DE" w:rsidRDefault="000F4E93" w:rsidP="00E73E6F">
      <w:pPr>
        <w:jc w:val="both"/>
        <w:rPr>
          <w:rFonts w:ascii="Gill Sans MT" w:hAnsi="Gill Sans MT"/>
          <w:shd w:val="clear" w:color="auto" w:fill="FFFFFF"/>
        </w:rPr>
      </w:pPr>
    </w:p>
    <w:p w14:paraId="00B2D501" w14:textId="75D7E991" w:rsidR="002543AC" w:rsidRPr="00D877DE" w:rsidRDefault="002543AC" w:rsidP="00E73E6F">
      <w:pPr>
        <w:jc w:val="both"/>
        <w:rPr>
          <w:rFonts w:ascii="Gill Sans MT" w:hAnsi="Gill Sans MT"/>
          <w:shd w:val="clear" w:color="auto" w:fill="FFFFFF"/>
        </w:rPr>
      </w:pPr>
      <w:r w:rsidRPr="00D877DE">
        <w:rPr>
          <w:rFonts w:ascii="Gill Sans MT" w:hAnsi="Gill Sans MT"/>
          <w:shd w:val="clear" w:color="auto" w:fill="FFFFFF"/>
        </w:rPr>
        <w:t>Vizenor, Gerald Robert 1965</w:t>
      </w:r>
      <w:r w:rsidRPr="00D877DE">
        <w:rPr>
          <w:rFonts w:ascii="Gill Sans MT" w:hAnsi="Gill Sans MT"/>
          <w:i/>
          <w:iCs/>
          <w:shd w:val="clear" w:color="auto" w:fill="FFFFFF"/>
        </w:rPr>
        <w:t xml:space="preserve">. </w:t>
      </w:r>
      <w:r w:rsidRPr="00D877DE">
        <w:rPr>
          <w:rStyle w:val="Emphasis"/>
          <w:rFonts w:ascii="Gill Sans MT" w:hAnsi="Gill Sans MT"/>
          <w:i w:val="0"/>
          <w:iCs w:val="0"/>
          <w:bdr w:val="none" w:sz="0" w:space="0" w:color="auto" w:frame="1"/>
          <w:shd w:val="clear" w:color="auto" w:fill="FFFFFF"/>
        </w:rPr>
        <w:t>A brief historical study and general content description of a newspaper published on the White Earth Indian Reservation in Becker County, Minnesota</w:t>
      </w:r>
      <w:r w:rsidR="0006510C" w:rsidRPr="00D877DE">
        <w:rPr>
          <w:rFonts w:ascii="Gill Sans MT" w:hAnsi="Gill Sans MT"/>
          <w:shd w:val="clear" w:color="auto" w:fill="FFFFFF"/>
        </w:rPr>
        <w:t>,</w:t>
      </w:r>
      <w:r w:rsidRPr="00D877DE">
        <w:rPr>
          <w:rFonts w:ascii="Gill Sans MT" w:hAnsi="Gill Sans MT"/>
          <w:shd w:val="clear" w:color="auto" w:fill="FFFFFF"/>
        </w:rPr>
        <w:t xml:space="preserve"> University of Minnesota: M.A. thesis.</w:t>
      </w:r>
    </w:p>
    <w:p w14:paraId="79201D53" w14:textId="45FA2CBD" w:rsidR="000F4E93" w:rsidRPr="00D877DE" w:rsidRDefault="002D4AF9" w:rsidP="00E73E6F">
      <w:pPr>
        <w:jc w:val="both"/>
        <w:rPr>
          <w:rFonts w:ascii="Gill Sans MT" w:hAnsi="Gill Sans MT" w:cs="Arial"/>
          <w:shd w:val="clear" w:color="auto" w:fill="FFFFFF"/>
        </w:rPr>
      </w:pPr>
      <w:r w:rsidRPr="007B239A">
        <w:rPr>
          <w:rFonts w:ascii="Gill Sans MT" w:eastAsia="Gill Sans" w:hAnsi="Gill Sans MT" w:cs="Gill Sans"/>
        </w:rPr>
        <w:t>———</w:t>
      </w:r>
      <w:r w:rsidR="002543AC" w:rsidRPr="00D877DE">
        <w:rPr>
          <w:rFonts w:ascii="Gill Sans MT" w:hAnsi="Gill Sans MT"/>
          <w:shd w:val="clear" w:color="auto" w:fill="FFFFFF"/>
        </w:rPr>
        <w:t xml:space="preserve"> 1993. The ruins of representation: shadow survivance and the literature of dominance, </w:t>
      </w:r>
      <w:r w:rsidR="002543AC" w:rsidRPr="00D877DE">
        <w:rPr>
          <w:rFonts w:ascii="Gill Sans MT" w:hAnsi="Gill Sans MT"/>
          <w:i/>
          <w:iCs/>
          <w:shd w:val="clear" w:color="auto" w:fill="FFFFFF"/>
        </w:rPr>
        <w:t>American Indian Quarterly</w:t>
      </w:r>
      <w:r w:rsidR="002543AC" w:rsidRPr="00D877DE">
        <w:rPr>
          <w:rFonts w:ascii="Gill Sans MT" w:hAnsi="Gill Sans MT"/>
          <w:shd w:val="clear" w:color="auto" w:fill="FFFFFF"/>
        </w:rPr>
        <w:t xml:space="preserve"> 17/1, 7-30. </w:t>
      </w:r>
      <w:proofErr w:type="spellStart"/>
      <w:r w:rsidR="00280456">
        <w:rPr>
          <w:rFonts w:ascii="Gill Sans MT" w:hAnsi="Gill Sans MT"/>
          <w:shd w:val="clear" w:color="auto" w:fill="FFFFFF"/>
        </w:rPr>
        <w:t>doi</w:t>
      </w:r>
      <w:proofErr w:type="spellEnd"/>
      <w:r w:rsidR="002543AC" w:rsidRPr="00D877DE">
        <w:rPr>
          <w:rFonts w:ascii="Gill Sans MT" w:hAnsi="Gill Sans MT"/>
          <w:shd w:val="clear" w:color="auto" w:fill="FFFFFF"/>
        </w:rPr>
        <w:t xml:space="preserve">: </w:t>
      </w:r>
      <w:r w:rsidR="002543AC" w:rsidRPr="00D877DE">
        <w:rPr>
          <w:rFonts w:ascii="Gill Sans MT" w:hAnsi="Gill Sans MT" w:cs="Arial"/>
          <w:shd w:val="clear" w:color="auto" w:fill="FFFFFF"/>
        </w:rPr>
        <w:t>10.2307/1184777</w:t>
      </w:r>
      <w:r w:rsidR="00280456">
        <w:rPr>
          <w:rFonts w:ascii="Gill Sans MT" w:hAnsi="Gill Sans MT" w:cs="Arial"/>
          <w:shd w:val="clear" w:color="auto" w:fill="FFFFFF"/>
        </w:rPr>
        <w:t xml:space="preserve"> </w:t>
      </w:r>
    </w:p>
    <w:p w14:paraId="54D22620" w14:textId="0C1B5878" w:rsidR="002543AC" w:rsidRPr="00D877DE" w:rsidRDefault="002D4AF9" w:rsidP="00E73E6F">
      <w:pPr>
        <w:jc w:val="both"/>
        <w:rPr>
          <w:rFonts w:ascii="Gill Sans MT" w:hAnsi="Gill Sans MT"/>
          <w:bdr w:val="none" w:sz="0" w:space="0" w:color="auto" w:frame="1"/>
          <w:lang w:val="en-US"/>
        </w:rPr>
      </w:pPr>
      <w:r w:rsidRPr="007B239A">
        <w:rPr>
          <w:rFonts w:ascii="Gill Sans MT" w:eastAsia="Gill Sans" w:hAnsi="Gill Sans MT" w:cs="Gill Sans"/>
        </w:rPr>
        <w:t>———</w:t>
      </w:r>
      <w:r w:rsidR="0069489C" w:rsidRPr="00D877DE">
        <w:rPr>
          <w:rFonts w:ascii="Gill Sans MT" w:hAnsi="Gill Sans MT"/>
          <w:bdr w:val="none" w:sz="0" w:space="0" w:color="auto" w:frame="1"/>
          <w:lang w:val="en-US"/>
        </w:rPr>
        <w:t xml:space="preserve"> </w:t>
      </w:r>
      <w:r w:rsidR="002543AC" w:rsidRPr="00D877DE">
        <w:rPr>
          <w:rFonts w:ascii="Gill Sans MT" w:hAnsi="Gill Sans MT"/>
          <w:bdr w:val="none" w:sz="0" w:space="0" w:color="auto" w:frame="1"/>
          <w:lang w:val="en-US"/>
        </w:rPr>
        <w:t xml:space="preserve">2008. Aesthetics of survivance: literary theory and practice, </w:t>
      </w:r>
      <w:r w:rsidR="002543AC" w:rsidRPr="00D877DE">
        <w:rPr>
          <w:rFonts w:ascii="Gill Sans MT" w:hAnsi="Gill Sans MT"/>
        </w:rPr>
        <w:t xml:space="preserve">in </w:t>
      </w:r>
      <w:r w:rsidR="002543AC" w:rsidRPr="00D877DE">
        <w:rPr>
          <w:rFonts w:ascii="Gill Sans MT" w:hAnsi="Gill Sans MT"/>
          <w:bdr w:val="none" w:sz="0" w:space="0" w:color="auto" w:frame="1"/>
          <w:lang w:val="en-US"/>
        </w:rPr>
        <w:t xml:space="preserve">Gerald Robert Vizenor (eds.), </w:t>
      </w:r>
      <w:r w:rsidR="002543AC" w:rsidRPr="00D877DE">
        <w:rPr>
          <w:rFonts w:ascii="Gill Sans MT" w:hAnsi="Gill Sans MT"/>
          <w:i/>
          <w:iCs/>
          <w:bdr w:val="none" w:sz="0" w:space="0" w:color="auto" w:frame="1"/>
          <w:lang w:val="en-US"/>
        </w:rPr>
        <w:t xml:space="preserve">Survivance: narratives of </w:t>
      </w:r>
      <w:r>
        <w:rPr>
          <w:rFonts w:ascii="Gill Sans MT" w:hAnsi="Gill Sans MT"/>
          <w:i/>
          <w:iCs/>
          <w:bdr w:val="none" w:sz="0" w:space="0" w:color="auto" w:frame="1"/>
          <w:lang w:val="en-US"/>
        </w:rPr>
        <w:t>N</w:t>
      </w:r>
      <w:r w:rsidR="002543AC" w:rsidRPr="00D877DE">
        <w:rPr>
          <w:rFonts w:ascii="Gill Sans MT" w:hAnsi="Gill Sans MT"/>
          <w:i/>
          <w:iCs/>
          <w:bdr w:val="none" w:sz="0" w:space="0" w:color="auto" w:frame="1"/>
          <w:lang w:val="en-US"/>
        </w:rPr>
        <w:t>ative presence</w:t>
      </w:r>
      <w:r w:rsidR="002543AC" w:rsidRPr="00D877DE">
        <w:rPr>
          <w:rFonts w:ascii="Gill Sans MT" w:hAnsi="Gill Sans MT"/>
          <w:bdr w:val="none" w:sz="0" w:space="0" w:color="auto" w:frame="1"/>
          <w:lang w:val="en-US"/>
        </w:rPr>
        <w:t>, 1-24. Lincoln, Nebraska: University of Nebraska Press. </w:t>
      </w:r>
    </w:p>
    <w:p w14:paraId="5E9E4BFD" w14:textId="77777777" w:rsidR="00A92ED6" w:rsidRPr="00D877DE" w:rsidRDefault="00A92ED6" w:rsidP="00F23B06">
      <w:pPr>
        <w:rPr>
          <w:rFonts w:ascii="Gill Sans MT" w:hAnsi="Gill Sans MT"/>
          <w:color w:val="000000"/>
        </w:rPr>
      </w:pPr>
      <w:bookmarkStart w:id="3" w:name="_Hlk153069926"/>
      <w:bookmarkStart w:id="4" w:name="_Hlk153067595"/>
    </w:p>
    <w:bookmarkStart w:id="5" w:name="_Hlk153065663"/>
    <w:p w14:paraId="4C02C12A" w14:textId="739493AF" w:rsidR="00D877DE" w:rsidRPr="00D877DE" w:rsidRDefault="00D877DE" w:rsidP="00D877DE">
      <w:pPr>
        <w:rPr>
          <w:rFonts w:ascii="Gill Sans MT" w:hAnsi="Gill Sans MT"/>
        </w:rPr>
      </w:pPr>
      <w:r w:rsidRPr="00D877DE">
        <w:rPr>
          <w:rFonts w:ascii="Gill Sans MT" w:hAnsi="Gill Sans MT"/>
          <w:noProof/>
        </w:rPr>
        <mc:AlternateContent>
          <mc:Choice Requires="wps">
            <w:drawing>
              <wp:anchor distT="0" distB="0" distL="114300" distR="114300" simplePos="0" relativeHeight="251659264" behindDoc="0" locked="0" layoutInCell="1" allowOverlap="1" wp14:anchorId="2B4D5D0F" wp14:editId="51F7C118">
                <wp:simplePos x="0" y="0"/>
                <wp:positionH relativeFrom="column">
                  <wp:posOffset>-30480</wp:posOffset>
                </wp:positionH>
                <wp:positionV relativeFrom="paragraph">
                  <wp:posOffset>21590</wp:posOffset>
                </wp:positionV>
                <wp:extent cx="597408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91FD96"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bookmarkEnd w:id="3"/>
    <w:bookmarkEnd w:id="5"/>
    <w:p w14:paraId="7D4954D6" w14:textId="77777777" w:rsidR="00D877DE" w:rsidRPr="00D877DE" w:rsidRDefault="00D877DE" w:rsidP="00F23B06">
      <w:pPr>
        <w:rPr>
          <w:rFonts w:ascii="Gill Sans MT" w:hAnsi="Gill Sans MT"/>
          <w:color w:val="000000"/>
        </w:rPr>
      </w:pPr>
    </w:p>
    <w:p w14:paraId="61CA29F9" w14:textId="77777777" w:rsidR="008C0CF2" w:rsidRDefault="00D877DE" w:rsidP="00280456">
      <w:pPr>
        <w:jc w:val="both"/>
        <w:rPr>
          <w:rFonts w:ascii="Gill Sans MT" w:eastAsia="Gill Sans MT" w:hAnsi="Gill Sans MT" w:cs="Gill Sans MT"/>
          <w:color w:val="000000" w:themeColor="text1"/>
        </w:rPr>
      </w:pPr>
      <w:r w:rsidRPr="00D877DE">
        <w:rPr>
          <w:rFonts w:ascii="Gill Sans MT" w:eastAsia="Gill Sans MT" w:hAnsi="Gill Sans MT" w:cs="Gill Sans MT"/>
          <w:color w:val="000000" w:themeColor="text1"/>
        </w:rPr>
        <w:t xml:space="preserve">This work is copyright of the author. </w:t>
      </w:r>
    </w:p>
    <w:p w14:paraId="105B47F4" w14:textId="77777777" w:rsidR="008C0CF2" w:rsidRDefault="008C0CF2" w:rsidP="00280456">
      <w:pPr>
        <w:jc w:val="both"/>
        <w:rPr>
          <w:rFonts w:ascii="Gill Sans MT" w:eastAsia="Gill Sans MT" w:hAnsi="Gill Sans MT" w:cs="Gill Sans MT"/>
          <w:color w:val="000000" w:themeColor="text1"/>
        </w:rPr>
      </w:pPr>
    </w:p>
    <w:p w14:paraId="13602710" w14:textId="23B92208" w:rsidR="00D877DE" w:rsidRPr="00280456" w:rsidRDefault="00D877DE" w:rsidP="00280456">
      <w:pPr>
        <w:jc w:val="both"/>
        <w:rPr>
          <w:rFonts w:ascii="Gill Sans MT" w:eastAsia="Gill Sans MT" w:hAnsi="Gill Sans MT" w:cs="Gill Sans MT"/>
          <w:color w:val="000000" w:themeColor="text1"/>
        </w:rPr>
      </w:pPr>
      <w:r w:rsidRPr="00D877DE">
        <w:rPr>
          <w:rFonts w:ascii="Gill Sans MT" w:eastAsia="Gill Sans MT" w:hAnsi="Gill Sans MT" w:cs="Gill Sans MT"/>
          <w:color w:val="000000" w:themeColor="text1"/>
        </w:rPr>
        <w:t>It has been published by JASO under a Creative Commons Attribution-</w:t>
      </w:r>
      <w:proofErr w:type="spellStart"/>
      <w:r w:rsidRPr="00D877DE">
        <w:rPr>
          <w:rFonts w:ascii="Gill Sans MT" w:eastAsia="Gill Sans MT" w:hAnsi="Gill Sans MT" w:cs="Gill Sans MT"/>
          <w:color w:val="000000" w:themeColor="text1"/>
        </w:rPr>
        <w:t>NonCommercial</w:t>
      </w:r>
      <w:proofErr w:type="spellEnd"/>
      <w:r w:rsidRPr="00D877DE">
        <w:rPr>
          <w:rFonts w:ascii="Gill Sans MT" w:eastAsia="Gill Sans MT" w:hAnsi="Gill Sans MT" w:cs="Gill Sans MT"/>
          <w:color w:val="000000" w:themeColor="text1"/>
        </w:rPr>
        <w:t>-</w:t>
      </w:r>
      <w:proofErr w:type="spellStart"/>
      <w:r w:rsidRPr="00D877DE">
        <w:rPr>
          <w:rFonts w:ascii="Gill Sans MT" w:eastAsia="Gill Sans MT" w:hAnsi="Gill Sans MT" w:cs="Gill Sans MT"/>
          <w:color w:val="000000" w:themeColor="text1"/>
        </w:rPr>
        <w:t>ShareAlike</w:t>
      </w:r>
      <w:proofErr w:type="spellEnd"/>
      <w:r w:rsidRPr="00D877DE">
        <w:rPr>
          <w:rFonts w:ascii="Gill Sans MT" w:eastAsia="Gill Sans MT" w:hAnsi="Gill Sans MT" w:cs="Gill Sans MT"/>
          <w:color w:val="000000" w:themeColor="text1"/>
        </w:rPr>
        <w:t xml:space="preserve"> License </w:t>
      </w:r>
      <w:r w:rsidRPr="00D877DE">
        <w:rPr>
          <w:rFonts w:ascii="Gill Sans MT" w:eastAsia="Gill Sans MT" w:hAnsi="Gill Sans MT" w:cs="Gill Sans MT"/>
          <w:color w:val="000000" w:themeColor="text1"/>
          <w:lang w:val="en-US"/>
        </w:rPr>
        <w:t>(CC BY NC 4.0) that allows others to share the work with an acknowledgement of the work</w:t>
      </w:r>
      <w:r w:rsidR="002052CC">
        <w:rPr>
          <w:rFonts w:ascii="Gill Sans MT" w:eastAsia="Gill Sans MT" w:hAnsi="Gill Sans MT" w:cs="Gill Sans MT"/>
          <w:color w:val="000000" w:themeColor="text1"/>
          <w:lang w:val="en-US"/>
        </w:rPr>
        <w:t>’</w:t>
      </w:r>
      <w:r w:rsidRPr="00D877DE">
        <w:rPr>
          <w:rFonts w:ascii="Gill Sans MT" w:eastAsia="Gill Sans MT" w:hAnsi="Gill Sans MT" w:cs="Gill Sans MT"/>
          <w:color w:val="000000" w:themeColor="text1"/>
          <w:lang w:val="en-US"/>
        </w:rPr>
        <w:t xml:space="preserve">s authorship and initial publication in this journal as long as it is non-commercial and that those using the work must agree to distribute it under the same license as the original. </w:t>
      </w:r>
      <w:hyperlink r:id="rId9">
        <w:r w:rsidRPr="00D877DE">
          <w:rPr>
            <w:rStyle w:val="Hyperlink"/>
            <w:rFonts w:ascii="Gill Sans MT" w:eastAsia="Gill Sans MT" w:hAnsi="Gill Sans MT" w:cs="Gill Sans MT"/>
            <w:lang w:val="en-US"/>
          </w:rPr>
          <w:t>http://creativecommons.org/licenses/by/4.0/</w:t>
        </w:r>
      </w:hyperlink>
      <w:r w:rsidRPr="00D877DE">
        <w:rPr>
          <w:rFonts w:ascii="Gill Sans MT" w:eastAsia="Gill Sans MT" w:hAnsi="Gill Sans MT" w:cs="Gill Sans MT"/>
          <w:color w:val="000000" w:themeColor="text1"/>
          <w:lang w:val="en-US"/>
        </w:rPr>
        <w:t>)</w:t>
      </w:r>
    </w:p>
    <w:p w14:paraId="6AC74004" w14:textId="77777777" w:rsidR="00D877DE" w:rsidRPr="00D877DE" w:rsidRDefault="00D877DE" w:rsidP="00D877DE">
      <w:pPr>
        <w:jc w:val="center"/>
        <w:rPr>
          <w:rFonts w:ascii="Gill Sans MT" w:hAnsi="Gill Sans MT"/>
        </w:rPr>
      </w:pPr>
      <w:r w:rsidRPr="00D877DE">
        <w:rPr>
          <w:rFonts w:ascii="Gill Sans MT" w:eastAsia="MS Mincho" w:hAnsi="Gill Sans MT"/>
          <w:noProof/>
          <w:lang w:val="en-US"/>
        </w:rPr>
        <w:drawing>
          <wp:anchor distT="0" distB="0" distL="114300" distR="114300" simplePos="0" relativeHeight="251660288" behindDoc="1" locked="0" layoutInCell="1" allowOverlap="1" wp14:anchorId="213C3949" wp14:editId="67563429">
            <wp:simplePos x="0" y="0"/>
            <wp:positionH relativeFrom="column">
              <wp:posOffset>2324100</wp:posOffset>
            </wp:positionH>
            <wp:positionV relativeFrom="paragraph">
              <wp:posOffset>151765</wp:posOffset>
            </wp:positionV>
            <wp:extent cx="1119505" cy="391795"/>
            <wp:effectExtent l="0" t="0" r="4445" b="8255"/>
            <wp:wrapNone/>
            <wp:docPr id="1"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anchor>
        </w:drawing>
      </w:r>
    </w:p>
    <w:bookmarkEnd w:id="4"/>
    <w:p w14:paraId="3DF79D3D" w14:textId="77777777" w:rsidR="00A85983" w:rsidRPr="00D877DE" w:rsidRDefault="00A85983" w:rsidP="00F23B06">
      <w:pPr>
        <w:rPr>
          <w:rFonts w:ascii="Gill Sans MT" w:hAnsi="Gill Sans MT"/>
          <w:color w:val="000000"/>
        </w:rPr>
      </w:pPr>
    </w:p>
    <w:sectPr w:rsidR="00A85983" w:rsidRPr="00D877DE" w:rsidSect="004C4AD4">
      <w:headerReference w:type="default" r:id="rId11"/>
      <w:footerReference w:type="even" r:id="rId12"/>
      <w:footerReference w:type="default" r:id="rId13"/>
      <w:pgSz w:w="11900" w:h="16840"/>
      <w:pgMar w:top="1440" w:right="1388" w:bottom="1440" w:left="1440" w:header="709" w:footer="709" w:gutter="0"/>
      <w:pgNumType w:fmt="numberInDash" w:start="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DCD40" w14:textId="77777777" w:rsidR="005659C5" w:rsidRDefault="005659C5" w:rsidP="00E175AB">
      <w:r>
        <w:separator/>
      </w:r>
    </w:p>
  </w:endnote>
  <w:endnote w:type="continuationSeparator" w:id="0">
    <w:p w14:paraId="50615DE1" w14:textId="77777777" w:rsidR="005659C5" w:rsidRDefault="005659C5" w:rsidP="00E17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w:altName w:val="Arial"/>
    <w:charset w:val="B1"/>
    <w:family w:val="swiss"/>
    <w:pitch w:val="variable"/>
    <w:sig w:usb0="80000A67" w:usb1="00000000" w:usb2="00000000" w:usb3="00000000" w:csb0="000001F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4440662"/>
      <w:docPartObj>
        <w:docPartGallery w:val="Page Numbers (Bottom of Page)"/>
        <w:docPartUnique/>
      </w:docPartObj>
    </w:sdtPr>
    <w:sdtContent>
      <w:p w14:paraId="2366EDB2" w14:textId="6CA868E7" w:rsidR="0061018C" w:rsidRDefault="0061018C" w:rsidP="006101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61FE2" w14:textId="77777777" w:rsidR="0061018C" w:rsidRDefault="0061018C" w:rsidP="00E175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ill Sans MT" w:hAnsi="Gill Sans MT"/>
      </w:rPr>
      <w:id w:val="386232728"/>
      <w:docPartObj>
        <w:docPartGallery w:val="Page Numbers (Bottom of Page)"/>
        <w:docPartUnique/>
      </w:docPartObj>
    </w:sdtPr>
    <w:sdtContent>
      <w:p w14:paraId="1DD31314" w14:textId="778C79A8" w:rsidR="0061018C" w:rsidRPr="00511C95" w:rsidRDefault="0061018C" w:rsidP="0061018C">
        <w:pPr>
          <w:pStyle w:val="Footer"/>
          <w:framePr w:wrap="none" w:vAnchor="text" w:hAnchor="margin" w:xAlign="right" w:y="1"/>
          <w:rPr>
            <w:rStyle w:val="PageNumber"/>
            <w:rFonts w:ascii="Gill Sans MT" w:hAnsi="Gill Sans MT"/>
          </w:rPr>
        </w:pPr>
        <w:r w:rsidRPr="00511C95">
          <w:rPr>
            <w:rStyle w:val="PageNumber"/>
            <w:rFonts w:ascii="Gill Sans MT" w:hAnsi="Gill Sans MT"/>
          </w:rPr>
          <w:fldChar w:fldCharType="begin"/>
        </w:r>
        <w:r w:rsidRPr="00511C95">
          <w:rPr>
            <w:rStyle w:val="PageNumber"/>
            <w:rFonts w:ascii="Gill Sans MT" w:hAnsi="Gill Sans MT"/>
          </w:rPr>
          <w:instrText xml:space="preserve"> PAGE </w:instrText>
        </w:r>
        <w:r w:rsidRPr="00511C95">
          <w:rPr>
            <w:rStyle w:val="PageNumber"/>
            <w:rFonts w:ascii="Gill Sans MT" w:hAnsi="Gill Sans MT"/>
          </w:rPr>
          <w:fldChar w:fldCharType="separate"/>
        </w:r>
        <w:r w:rsidRPr="00511C95">
          <w:rPr>
            <w:rStyle w:val="PageNumber"/>
            <w:rFonts w:ascii="Gill Sans MT" w:hAnsi="Gill Sans MT"/>
            <w:noProof/>
          </w:rPr>
          <w:t>2</w:t>
        </w:r>
        <w:r w:rsidRPr="00511C95">
          <w:rPr>
            <w:rStyle w:val="PageNumber"/>
            <w:rFonts w:ascii="Gill Sans MT" w:hAnsi="Gill Sans MT"/>
          </w:rPr>
          <w:fldChar w:fldCharType="end"/>
        </w:r>
      </w:p>
    </w:sdtContent>
  </w:sdt>
  <w:p w14:paraId="31DA3019" w14:textId="7CAE84AB" w:rsidR="0061018C" w:rsidRPr="00511C95" w:rsidRDefault="0061018C" w:rsidP="00E175AB">
    <w:pPr>
      <w:pStyle w:val="Footer"/>
      <w:ind w:right="360"/>
      <w:rPr>
        <w:rFonts w:ascii="Gill Sans MT" w:hAnsi="Gill Sans MT"/>
      </w:rPr>
    </w:pPr>
    <w:r w:rsidRPr="00511C95">
      <w:rPr>
        <w:rFonts w:ascii="Gill Sans MT" w:hAnsi="Gill Sans MT"/>
      </w:rPr>
      <w:t xml:space="preserve">JASO </w:t>
    </w:r>
    <w:r w:rsidRPr="00511C95">
      <w:rPr>
        <w:rFonts w:ascii="Gill Sans MT" w:hAnsi="Gill Sans MT"/>
        <w:color w:val="444444"/>
        <w:shd w:val="clear" w:color="auto" w:fill="FFFFFF"/>
      </w:rPr>
      <w:t xml:space="preserve">ISSN: 2040-1876 Vol </w:t>
    </w:r>
    <w:r w:rsidR="004C4AD4">
      <w:rPr>
        <w:rFonts w:ascii="Gill Sans MT" w:hAnsi="Gill Sans MT"/>
        <w:color w:val="444444"/>
        <w:shd w:val="clear" w:color="auto" w:fill="FFFFFF"/>
      </w:rPr>
      <w:t>XV</w:t>
    </w:r>
    <w:r w:rsidRPr="00511C95">
      <w:rPr>
        <w:rFonts w:ascii="Gill Sans MT" w:hAnsi="Gill Sans MT"/>
        <w:color w:val="444444"/>
        <w:shd w:val="clear" w:color="auto" w:fill="FFFFFF"/>
      </w:rPr>
      <w:t xml:space="preserve"> 202</w:t>
    </w:r>
    <w:r w:rsidR="004C4AD4">
      <w:rPr>
        <w:rFonts w:ascii="Gill Sans MT" w:hAnsi="Gill Sans MT"/>
        <w:color w:val="444444"/>
        <w:shd w:val="clear" w:color="auto" w:fill="FFFFFF"/>
      </w:rPr>
      <w:t>3</w:t>
    </w:r>
    <w:r w:rsidRPr="00511C95">
      <w:rPr>
        <w:rFonts w:ascii="Gill Sans MT" w:hAnsi="Gill Sans MT"/>
        <w:color w:val="444444"/>
        <w:shd w:val="clear" w:color="auto" w:fill="FFFFFF"/>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7151" w14:textId="77777777" w:rsidR="005659C5" w:rsidRDefault="005659C5" w:rsidP="00E175AB">
      <w:r>
        <w:separator/>
      </w:r>
    </w:p>
  </w:footnote>
  <w:footnote w:type="continuationSeparator" w:id="0">
    <w:p w14:paraId="7D6E640E" w14:textId="77777777" w:rsidR="005659C5" w:rsidRDefault="005659C5" w:rsidP="00E175AB">
      <w:r>
        <w:continuationSeparator/>
      </w:r>
    </w:p>
  </w:footnote>
  <w:footnote w:id="1">
    <w:p w14:paraId="31DC41DE" w14:textId="6CEAC5D5" w:rsidR="0061018C" w:rsidRPr="00E52276" w:rsidRDefault="0061018C" w:rsidP="002D38EE">
      <w:pPr>
        <w:pStyle w:val="FootnoteText"/>
        <w:jc w:val="both"/>
        <w:rPr>
          <w:rFonts w:ascii="Gill Sans MT" w:hAnsi="Gill Sans MT"/>
          <w:lang w:val="en-US"/>
        </w:rPr>
      </w:pPr>
      <w:r w:rsidRPr="00E52276">
        <w:rPr>
          <w:rStyle w:val="FootnoteReference"/>
          <w:rFonts w:ascii="Gill Sans MT" w:hAnsi="Gill Sans MT"/>
        </w:rPr>
        <w:footnoteRef/>
      </w:r>
      <w:r w:rsidRPr="00E52276">
        <w:rPr>
          <w:rFonts w:ascii="Gill Sans MT" w:hAnsi="Gill Sans MT"/>
        </w:rPr>
        <w:t xml:space="preserve"> </w:t>
      </w:r>
      <w:r w:rsidRPr="00E52276">
        <w:rPr>
          <w:rFonts w:ascii="Gill Sans MT" w:eastAsia="Gill Sans MT" w:hAnsi="Gill Sans MT" w:cs="Gill Sans MT"/>
        </w:rPr>
        <w:t xml:space="preserve">Institute of Social and Cultural Anthropology, University of Oxford. </w:t>
      </w:r>
    </w:p>
  </w:footnote>
  <w:footnote w:id="2">
    <w:p w14:paraId="5D91FFD0" w14:textId="26CFAED3" w:rsidR="0061018C" w:rsidRPr="00E52276" w:rsidRDefault="0061018C" w:rsidP="002D38EE">
      <w:pPr>
        <w:jc w:val="both"/>
        <w:rPr>
          <w:rFonts w:ascii="Gill Sans MT" w:hAnsi="Gill Sans MT"/>
          <w:sz w:val="20"/>
          <w:szCs w:val="20"/>
        </w:rPr>
      </w:pPr>
      <w:r w:rsidRPr="00E52276">
        <w:rPr>
          <w:rStyle w:val="FootnoteReference"/>
          <w:rFonts w:ascii="Gill Sans MT" w:hAnsi="Gill Sans MT"/>
          <w:sz w:val="20"/>
          <w:szCs w:val="20"/>
        </w:rPr>
        <w:footnoteRef/>
      </w:r>
      <w:r w:rsidRPr="00E52276">
        <w:rPr>
          <w:rFonts w:ascii="Gill Sans MT" w:hAnsi="Gill Sans MT"/>
          <w:sz w:val="20"/>
          <w:szCs w:val="20"/>
        </w:rPr>
        <w:t xml:space="preserve">As a point of interest, Paul Rabinow referenced neurofibromatosis groups when he first theorised </w:t>
      </w:r>
      <w:r w:rsidR="00005655" w:rsidRPr="00E52276">
        <w:rPr>
          <w:rFonts w:ascii="Gill Sans MT" w:hAnsi="Gill Sans MT"/>
          <w:sz w:val="20"/>
          <w:szCs w:val="20"/>
        </w:rPr>
        <w:t>‘</w:t>
      </w:r>
      <w:proofErr w:type="spellStart"/>
      <w:r w:rsidRPr="00E52276">
        <w:rPr>
          <w:rFonts w:ascii="Gill Sans MT" w:hAnsi="Gill Sans MT"/>
          <w:sz w:val="20"/>
          <w:szCs w:val="20"/>
        </w:rPr>
        <w:t>biosociality</w:t>
      </w:r>
      <w:proofErr w:type="spellEnd"/>
      <w:r w:rsidR="00005655" w:rsidRPr="00E52276">
        <w:rPr>
          <w:rFonts w:ascii="Gill Sans MT" w:hAnsi="Gill Sans MT"/>
          <w:sz w:val="20"/>
          <w:szCs w:val="20"/>
        </w:rPr>
        <w:t>’</w:t>
      </w:r>
      <w:r w:rsidRPr="00E52276">
        <w:rPr>
          <w:rFonts w:ascii="Gill Sans MT" w:hAnsi="Gill Sans MT"/>
          <w:sz w:val="20"/>
          <w:szCs w:val="20"/>
        </w:rPr>
        <w:t xml:space="preserve">. He wrote, </w:t>
      </w:r>
      <w:r w:rsidR="00005655" w:rsidRPr="00E52276">
        <w:rPr>
          <w:rFonts w:ascii="Gill Sans MT" w:hAnsi="Gill Sans MT"/>
          <w:sz w:val="20"/>
          <w:szCs w:val="20"/>
          <w:lang w:val="en-US"/>
        </w:rPr>
        <w:t>‘</w:t>
      </w:r>
      <w:r w:rsidRPr="00E52276">
        <w:rPr>
          <w:rFonts w:ascii="Gill Sans MT" w:hAnsi="Gill Sans MT"/>
          <w:sz w:val="20"/>
          <w:szCs w:val="20"/>
          <w:lang w:val="en-US"/>
        </w:rPr>
        <w:t xml:space="preserve">There already are, for example, neurofibromatosis groups whose members meet to share their experiences, lobby for their disease, educate their children, redo their home environment and so on. That is what I mean by </w:t>
      </w:r>
      <w:proofErr w:type="spellStart"/>
      <w:r w:rsidRPr="00E52276">
        <w:rPr>
          <w:rFonts w:ascii="Gill Sans MT" w:hAnsi="Gill Sans MT"/>
          <w:sz w:val="20"/>
          <w:szCs w:val="20"/>
          <w:lang w:val="en-US"/>
        </w:rPr>
        <w:t>biosociality</w:t>
      </w:r>
      <w:proofErr w:type="spellEnd"/>
      <w:r w:rsidRPr="00E52276">
        <w:rPr>
          <w:rFonts w:ascii="Gill Sans MT" w:hAnsi="Gill Sans MT"/>
          <w:sz w:val="20"/>
          <w:szCs w:val="20"/>
          <w:lang w:val="en-US"/>
        </w:rPr>
        <w:t xml:space="preserve"> … Such groups will have medical specialists, laboratories, narratives, traditions, and a heavy panoply of pastoral keepers to help them experience, share, intervene, and </w:t>
      </w:r>
      <w:r w:rsidR="002D38EE">
        <w:rPr>
          <w:rFonts w:ascii="Gill Sans MT" w:hAnsi="Gill Sans MT"/>
          <w:sz w:val="20"/>
          <w:szCs w:val="20"/>
          <w:lang w:val="en-US"/>
        </w:rPr>
        <w:t>“</w:t>
      </w:r>
      <w:r w:rsidRPr="00E52276">
        <w:rPr>
          <w:rFonts w:ascii="Gill Sans MT" w:hAnsi="Gill Sans MT"/>
          <w:sz w:val="20"/>
          <w:szCs w:val="20"/>
          <w:lang w:val="en-US"/>
        </w:rPr>
        <w:t>understand</w:t>
      </w:r>
      <w:r w:rsidR="002D38EE">
        <w:rPr>
          <w:rFonts w:ascii="Gill Sans MT" w:hAnsi="Gill Sans MT"/>
          <w:sz w:val="20"/>
          <w:szCs w:val="20"/>
          <w:lang w:val="en-US"/>
        </w:rPr>
        <w:t>”</w:t>
      </w:r>
      <w:r w:rsidRPr="00E52276">
        <w:rPr>
          <w:rFonts w:ascii="Gill Sans MT" w:hAnsi="Gill Sans MT"/>
          <w:sz w:val="20"/>
          <w:szCs w:val="20"/>
          <w:lang w:val="en-US"/>
        </w:rPr>
        <w:t xml:space="preserve"> their fate.</w:t>
      </w:r>
      <w:r w:rsidR="00005655" w:rsidRPr="00E52276">
        <w:rPr>
          <w:rFonts w:ascii="Gill Sans MT" w:hAnsi="Gill Sans MT"/>
          <w:sz w:val="20"/>
          <w:szCs w:val="20"/>
          <w:lang w:val="en-US"/>
        </w:rPr>
        <w:t>’</w:t>
      </w:r>
      <w:r w:rsidRPr="00E52276">
        <w:rPr>
          <w:rFonts w:ascii="Gill Sans MT" w:hAnsi="Gill Sans MT"/>
          <w:sz w:val="20"/>
          <w:szCs w:val="20"/>
          <w:lang w:val="en-US"/>
        </w:rPr>
        <w:t xml:space="preserve"> (Rabinow 1996</w:t>
      </w:r>
      <w:r w:rsidR="002D38EE">
        <w:rPr>
          <w:rFonts w:ascii="Gill Sans MT" w:hAnsi="Gill Sans MT"/>
          <w:sz w:val="20"/>
          <w:szCs w:val="20"/>
          <w:lang w:val="en-US"/>
        </w:rPr>
        <w:t>:</w:t>
      </w:r>
      <w:r w:rsidRPr="00E52276">
        <w:rPr>
          <w:rFonts w:ascii="Gill Sans MT" w:hAnsi="Gill Sans MT"/>
          <w:sz w:val="20"/>
          <w:szCs w:val="20"/>
          <w:lang w:val="en-US"/>
        </w:rPr>
        <w:t xml:space="preserve"> 102)</w:t>
      </w:r>
    </w:p>
  </w:footnote>
  <w:footnote w:id="3">
    <w:p w14:paraId="327CB0CF" w14:textId="5C18BFC6" w:rsidR="0061018C" w:rsidRPr="00E52276" w:rsidRDefault="0061018C" w:rsidP="002D38EE">
      <w:pPr>
        <w:pStyle w:val="FootnoteText"/>
        <w:jc w:val="both"/>
        <w:rPr>
          <w:rFonts w:ascii="Gill Sans MT" w:hAnsi="Gill Sans MT"/>
          <w:lang w:val="en-US"/>
        </w:rPr>
      </w:pPr>
      <w:r w:rsidRPr="00E52276">
        <w:rPr>
          <w:rStyle w:val="FootnoteReference"/>
          <w:rFonts w:ascii="Gill Sans MT" w:hAnsi="Gill Sans MT"/>
        </w:rPr>
        <w:footnoteRef/>
      </w:r>
      <w:r w:rsidRPr="00E52276">
        <w:rPr>
          <w:rFonts w:ascii="Gill Sans MT" w:hAnsi="Gill Sans MT"/>
        </w:rPr>
        <w:t xml:space="preserve">Gibbon, Santos, and Sans’ (2011) publication, </w:t>
      </w:r>
      <w:r w:rsidRPr="00E52276">
        <w:rPr>
          <w:rFonts w:ascii="Gill Sans MT" w:hAnsi="Gill Sans MT"/>
          <w:i/>
          <w:iCs/>
        </w:rPr>
        <w:t xml:space="preserve">Racial </w:t>
      </w:r>
      <w:r w:rsidR="002D38EE">
        <w:rPr>
          <w:rFonts w:ascii="Gill Sans MT" w:hAnsi="Gill Sans MT"/>
          <w:i/>
          <w:iCs/>
        </w:rPr>
        <w:t>i</w:t>
      </w:r>
      <w:r w:rsidRPr="00E52276">
        <w:rPr>
          <w:rFonts w:ascii="Gill Sans MT" w:hAnsi="Gill Sans MT"/>
          <w:i/>
          <w:iCs/>
        </w:rPr>
        <w:t xml:space="preserve">dentities, </w:t>
      </w:r>
      <w:r w:rsidR="002D38EE">
        <w:rPr>
          <w:rFonts w:ascii="Gill Sans MT" w:hAnsi="Gill Sans MT"/>
          <w:i/>
          <w:iCs/>
        </w:rPr>
        <w:t>g</w:t>
      </w:r>
      <w:r w:rsidRPr="00E52276">
        <w:rPr>
          <w:rFonts w:ascii="Gill Sans MT" w:hAnsi="Gill Sans MT"/>
          <w:i/>
          <w:iCs/>
        </w:rPr>
        <w:t xml:space="preserve">enetic </w:t>
      </w:r>
      <w:r w:rsidR="002D38EE">
        <w:rPr>
          <w:rFonts w:ascii="Gill Sans MT" w:hAnsi="Gill Sans MT"/>
          <w:i/>
          <w:iCs/>
        </w:rPr>
        <w:t>a</w:t>
      </w:r>
      <w:r w:rsidRPr="00E52276">
        <w:rPr>
          <w:rFonts w:ascii="Gill Sans MT" w:hAnsi="Gill Sans MT"/>
          <w:i/>
          <w:iCs/>
        </w:rPr>
        <w:t xml:space="preserve">ncestry, and </w:t>
      </w:r>
      <w:r w:rsidR="002D38EE">
        <w:rPr>
          <w:rFonts w:ascii="Gill Sans MT" w:hAnsi="Gill Sans MT"/>
          <w:i/>
          <w:iCs/>
        </w:rPr>
        <w:t>h</w:t>
      </w:r>
      <w:r w:rsidRPr="00E52276">
        <w:rPr>
          <w:rFonts w:ascii="Gill Sans MT" w:hAnsi="Gill Sans MT"/>
          <w:i/>
          <w:iCs/>
        </w:rPr>
        <w:t>ealth in South America</w:t>
      </w:r>
      <w:r w:rsidR="001A5EFC" w:rsidRPr="00E52276">
        <w:rPr>
          <w:rFonts w:ascii="Gill Sans MT" w:hAnsi="Gill Sans MT"/>
          <w:i/>
          <w:iCs/>
        </w:rPr>
        <w:t>,</w:t>
      </w:r>
      <w:r w:rsidRPr="00E52276">
        <w:rPr>
          <w:rFonts w:ascii="Gill Sans MT" w:hAnsi="Gill Sans MT"/>
        </w:rPr>
        <w:t xml:space="preserve"> includes various nuanced discussions of situations where Native American identity is associated with specific genetic markers.</w:t>
      </w:r>
    </w:p>
  </w:footnote>
  <w:footnote w:id="4">
    <w:p w14:paraId="14873576" w14:textId="40A26B7A" w:rsidR="00621CD7" w:rsidRPr="00E52276" w:rsidRDefault="00621CD7" w:rsidP="002D38EE">
      <w:pPr>
        <w:pStyle w:val="FootnoteText"/>
        <w:jc w:val="both"/>
        <w:rPr>
          <w:rFonts w:ascii="Gill Sans MT" w:hAnsi="Gill Sans MT"/>
        </w:rPr>
      </w:pPr>
      <w:r w:rsidRPr="00E52276">
        <w:rPr>
          <w:rStyle w:val="FootnoteReference"/>
          <w:rFonts w:ascii="Gill Sans MT" w:hAnsi="Gill Sans MT"/>
        </w:rPr>
        <w:footnoteRef/>
      </w:r>
      <w:r w:rsidRPr="00E52276">
        <w:rPr>
          <w:rFonts w:ascii="Gill Sans MT" w:hAnsi="Gill Sans MT"/>
        </w:rPr>
        <w:t xml:space="preserve"> </w:t>
      </w:r>
      <w:r w:rsidR="003301DF" w:rsidRPr="00E52276">
        <w:rPr>
          <w:rFonts w:ascii="Gill Sans MT" w:hAnsi="Gill Sans MT" w:cs="Arial"/>
          <w:color w:val="222222"/>
          <w:shd w:val="clear" w:color="auto" w:fill="FFFFFF"/>
        </w:rPr>
        <w:t xml:space="preserve">Or </w:t>
      </w:r>
      <w:r w:rsidR="003F744E" w:rsidRPr="00E52276">
        <w:rPr>
          <w:rFonts w:ascii="Gill Sans MT" w:hAnsi="Gill Sans MT" w:cs="Arial"/>
          <w:color w:val="222222"/>
          <w:shd w:val="clear" w:color="auto" w:fill="FFFFFF"/>
        </w:rPr>
        <w:t>should</w:t>
      </w:r>
      <w:r w:rsidR="003301DF" w:rsidRPr="00E52276">
        <w:rPr>
          <w:rFonts w:ascii="Gill Sans MT" w:hAnsi="Gill Sans MT" w:cs="Arial"/>
          <w:color w:val="222222"/>
          <w:shd w:val="clear" w:color="auto" w:fill="FFFFFF"/>
        </w:rPr>
        <w:t xml:space="preserve"> </w:t>
      </w:r>
      <w:r w:rsidR="00005655" w:rsidRPr="00E52276">
        <w:rPr>
          <w:rFonts w:ascii="Gill Sans MT" w:hAnsi="Gill Sans MT" w:cs="Arial"/>
          <w:color w:val="222222"/>
          <w:shd w:val="clear" w:color="auto" w:fill="FFFFFF"/>
        </w:rPr>
        <w:t>‘</w:t>
      </w:r>
      <w:r w:rsidR="003301DF" w:rsidRPr="00E52276">
        <w:rPr>
          <w:rFonts w:ascii="Gill Sans MT" w:hAnsi="Gill Sans MT" w:cs="Arial"/>
          <w:color w:val="222222"/>
          <w:shd w:val="clear" w:color="auto" w:fill="FFFFFF"/>
        </w:rPr>
        <w:t>survivance</w:t>
      </w:r>
      <w:r w:rsidR="00005655" w:rsidRPr="00E52276">
        <w:rPr>
          <w:rFonts w:ascii="Gill Sans MT" w:hAnsi="Gill Sans MT" w:cs="Arial"/>
          <w:color w:val="222222"/>
          <w:shd w:val="clear" w:color="auto" w:fill="FFFFFF"/>
        </w:rPr>
        <w:t>’</w:t>
      </w:r>
      <w:r w:rsidR="003301DF" w:rsidRPr="00E52276">
        <w:rPr>
          <w:rFonts w:ascii="Gill Sans MT" w:hAnsi="Gill Sans MT" w:cs="Arial"/>
          <w:color w:val="222222"/>
          <w:shd w:val="clear" w:color="auto" w:fill="FFFFFF"/>
        </w:rPr>
        <w:t xml:space="preserve"> </w:t>
      </w:r>
      <w:r w:rsidR="003F744E" w:rsidRPr="00E52276">
        <w:rPr>
          <w:rFonts w:ascii="Gill Sans MT" w:hAnsi="Gill Sans MT" w:cs="Arial"/>
          <w:color w:val="222222"/>
          <w:shd w:val="clear" w:color="auto" w:fill="FFFFFF"/>
        </w:rPr>
        <w:t>be understood as a reference to something more abstract?</w:t>
      </w:r>
      <w:r w:rsidR="003301DF" w:rsidRPr="00E52276">
        <w:rPr>
          <w:rFonts w:ascii="Gill Sans MT" w:hAnsi="Gill Sans MT" w:cs="Arial"/>
          <w:color w:val="222222"/>
          <w:shd w:val="clear" w:color="auto" w:fill="FFFFFF"/>
        </w:rPr>
        <w:t xml:space="preserve"> I</w:t>
      </w:r>
      <w:r w:rsidRPr="00E52276">
        <w:rPr>
          <w:rFonts w:ascii="Gill Sans MT" w:hAnsi="Gill Sans MT" w:cs="Arial"/>
          <w:color w:val="222222"/>
          <w:shd w:val="clear" w:color="auto" w:fill="FFFFFF"/>
        </w:rPr>
        <w:t xml:space="preserve">t is interesting to note that the term </w:t>
      </w:r>
      <w:r w:rsidR="00005655" w:rsidRPr="00E52276">
        <w:rPr>
          <w:rFonts w:ascii="Gill Sans MT" w:hAnsi="Gill Sans MT" w:cs="Arial"/>
          <w:color w:val="222222"/>
          <w:shd w:val="clear" w:color="auto" w:fill="FFFFFF"/>
        </w:rPr>
        <w:t>‘</w:t>
      </w:r>
      <w:r w:rsidRPr="00E52276">
        <w:rPr>
          <w:rFonts w:ascii="Gill Sans MT" w:hAnsi="Gill Sans MT" w:cs="Arial"/>
          <w:color w:val="222222"/>
          <w:shd w:val="clear" w:color="auto" w:fill="FFFFFF"/>
        </w:rPr>
        <w:t>survivance</w:t>
      </w:r>
      <w:r w:rsidR="00005655" w:rsidRPr="00E52276">
        <w:rPr>
          <w:rFonts w:ascii="Gill Sans MT" w:hAnsi="Gill Sans MT" w:cs="Arial"/>
          <w:color w:val="222222"/>
          <w:shd w:val="clear" w:color="auto" w:fill="FFFFFF"/>
        </w:rPr>
        <w:t>’</w:t>
      </w:r>
      <w:r w:rsidRPr="00E52276">
        <w:rPr>
          <w:rFonts w:ascii="Gill Sans MT" w:hAnsi="Gill Sans MT" w:cs="Arial"/>
          <w:color w:val="222222"/>
          <w:shd w:val="clear" w:color="auto" w:fill="FFFFFF"/>
        </w:rPr>
        <w:t xml:space="preserve"> originated in French legal theory in the 18</w:t>
      </w:r>
      <w:r w:rsidRPr="00E52276">
        <w:rPr>
          <w:rFonts w:ascii="Gill Sans MT" w:hAnsi="Gill Sans MT" w:cs="Arial"/>
          <w:color w:val="222222"/>
          <w:shd w:val="clear" w:color="auto" w:fill="FFFFFF"/>
          <w:vertAlign w:val="superscript"/>
        </w:rPr>
        <w:t>th</w:t>
      </w:r>
      <w:r w:rsidRPr="00E52276">
        <w:rPr>
          <w:rFonts w:ascii="Gill Sans MT" w:hAnsi="Gill Sans MT" w:cs="Arial"/>
          <w:color w:val="222222"/>
          <w:shd w:val="clear" w:color="auto" w:fill="FFFFFF"/>
        </w:rPr>
        <w:t xml:space="preserve"> century and was later utilised by Derrida to discuss how goods can be created with the express intent of outliving their creator (Henry 2021).</w:t>
      </w:r>
    </w:p>
  </w:footnote>
  <w:footnote w:id="5">
    <w:p w14:paraId="3BEEE5EE" w14:textId="5276AEB0" w:rsidR="003F744E" w:rsidRPr="00E52276" w:rsidRDefault="003F744E" w:rsidP="002D38EE">
      <w:pPr>
        <w:pStyle w:val="FootnoteText"/>
        <w:jc w:val="both"/>
        <w:rPr>
          <w:rFonts w:ascii="Gill Sans MT" w:hAnsi="Gill Sans MT"/>
        </w:rPr>
      </w:pPr>
      <w:r w:rsidRPr="00E52276">
        <w:rPr>
          <w:rStyle w:val="FootnoteReference"/>
          <w:rFonts w:ascii="Gill Sans MT" w:hAnsi="Gill Sans MT"/>
        </w:rPr>
        <w:footnoteRef/>
      </w:r>
      <w:r w:rsidRPr="00E52276">
        <w:rPr>
          <w:rFonts w:ascii="Gill Sans MT" w:hAnsi="Gill Sans MT"/>
        </w:rPr>
        <w:t xml:space="preserve"> </w:t>
      </w:r>
      <w:r w:rsidRPr="00E52276">
        <w:rPr>
          <w:rFonts w:ascii="Gill Sans MT" w:hAnsi="Gill Sans MT"/>
          <w:shd w:val="clear" w:color="auto" w:fill="FFFFFF"/>
        </w:rPr>
        <w:t>I hold that it is dangerous to compound culture and genetics – although one could posit that reproductive partners are chosen on a social basis, and as such people’s genetic makeup is a sociocultural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02D5" w14:textId="2651B76E" w:rsidR="0061018C" w:rsidRPr="00FF5105" w:rsidRDefault="0061018C" w:rsidP="00FF5105">
    <w:pPr>
      <w:pStyle w:val="Header"/>
      <w:jc w:val="right"/>
      <w:rPr>
        <w:rFonts w:ascii="Gill Sans MT" w:hAnsi="Gill Sans MT"/>
      </w:rPr>
    </w:pPr>
    <w:r>
      <w:rPr>
        <w:rFonts w:ascii="Gill Sans MT" w:hAnsi="Gill Sans MT"/>
      </w:rPr>
      <w:t>MARSHALL</w:t>
    </w:r>
    <w:r w:rsidRPr="00FF5105">
      <w:rPr>
        <w:rFonts w:ascii="Gill Sans MT" w:hAnsi="Gill Sans MT"/>
      </w:rPr>
      <w:t xml:space="preserve">, </w:t>
    </w:r>
    <w:r>
      <w:rPr>
        <w:rFonts w:ascii="Gill Sans MT" w:hAnsi="Gill Sans MT"/>
        <w:i/>
      </w:rPr>
      <w:t xml:space="preserve">Context </w:t>
    </w:r>
    <w:r w:rsidR="004C4AD4">
      <w:rPr>
        <w:rFonts w:ascii="Gill Sans MT" w:hAnsi="Gill Sans MT"/>
        <w:i/>
      </w:rPr>
      <w:t>m</w:t>
    </w:r>
    <w:r>
      <w:rPr>
        <w:rFonts w:ascii="Gill Sans MT" w:hAnsi="Gill Sans MT"/>
        <w:i/>
      </w:rPr>
      <w:t>atters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3CB"/>
    <w:multiLevelType w:val="hybridMultilevel"/>
    <w:tmpl w:val="13981016"/>
    <w:lvl w:ilvl="0" w:tplc="B89608BA">
      <w:start w:val="5"/>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F3838"/>
    <w:multiLevelType w:val="hybridMultilevel"/>
    <w:tmpl w:val="2DBE24C2"/>
    <w:lvl w:ilvl="0" w:tplc="016E4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CE73AA"/>
    <w:multiLevelType w:val="hybridMultilevel"/>
    <w:tmpl w:val="EB68AF44"/>
    <w:lvl w:ilvl="0" w:tplc="6F4299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1A41C4"/>
    <w:multiLevelType w:val="hybridMultilevel"/>
    <w:tmpl w:val="F7C25BF8"/>
    <w:lvl w:ilvl="0" w:tplc="9FE8F0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EA7E0E"/>
    <w:multiLevelType w:val="hybridMultilevel"/>
    <w:tmpl w:val="01927B88"/>
    <w:lvl w:ilvl="0" w:tplc="63541D78">
      <w:numFmt w:val="bullet"/>
      <w:lvlText w:val="-"/>
      <w:lvlJc w:val="left"/>
      <w:pPr>
        <w:ind w:left="360" w:hanging="360"/>
      </w:pPr>
      <w:rPr>
        <w:rFonts w:ascii="Calibri" w:eastAsiaTheme="minorEastAsia" w:hAnsi="Calibri" w:cs="Calibr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A1575DE"/>
    <w:multiLevelType w:val="hybridMultilevel"/>
    <w:tmpl w:val="F25EAD84"/>
    <w:lvl w:ilvl="0" w:tplc="110C6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152D01"/>
    <w:multiLevelType w:val="hybridMultilevel"/>
    <w:tmpl w:val="3FC28536"/>
    <w:lvl w:ilvl="0" w:tplc="9A369CC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17031E"/>
    <w:multiLevelType w:val="hybridMultilevel"/>
    <w:tmpl w:val="9CD07EDE"/>
    <w:lvl w:ilvl="0" w:tplc="3EEE8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692F3D"/>
    <w:multiLevelType w:val="hybridMultilevel"/>
    <w:tmpl w:val="E97240F2"/>
    <w:lvl w:ilvl="0" w:tplc="583E94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133553B"/>
    <w:multiLevelType w:val="multilevel"/>
    <w:tmpl w:val="018EE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701573"/>
    <w:multiLevelType w:val="hybridMultilevel"/>
    <w:tmpl w:val="E3E67EB6"/>
    <w:lvl w:ilvl="0" w:tplc="4F40BA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037A5"/>
    <w:multiLevelType w:val="multilevel"/>
    <w:tmpl w:val="ECB8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CE0CBA"/>
    <w:multiLevelType w:val="hybridMultilevel"/>
    <w:tmpl w:val="2106647E"/>
    <w:lvl w:ilvl="0" w:tplc="82EE47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762D0E"/>
    <w:multiLevelType w:val="hybridMultilevel"/>
    <w:tmpl w:val="5A7E194C"/>
    <w:lvl w:ilvl="0" w:tplc="BD0ADF8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0F5506"/>
    <w:multiLevelType w:val="hybridMultilevel"/>
    <w:tmpl w:val="3A5C233A"/>
    <w:lvl w:ilvl="0" w:tplc="F2F8D18A">
      <w:start w:val="4"/>
      <w:numFmt w:val="bullet"/>
      <w:lvlText w:val="-"/>
      <w:lvlJc w:val="left"/>
      <w:pPr>
        <w:ind w:left="460" w:hanging="360"/>
      </w:pPr>
      <w:rPr>
        <w:rFonts w:ascii="Calibri" w:eastAsiaTheme="minorEastAsia" w:hAnsi="Calibri" w:cs="Calibri"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5" w15:restartNumberingAfterBreak="0">
    <w:nsid w:val="5C655679"/>
    <w:multiLevelType w:val="hybridMultilevel"/>
    <w:tmpl w:val="532AD68E"/>
    <w:lvl w:ilvl="0" w:tplc="D9E600B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DB0113"/>
    <w:multiLevelType w:val="hybridMultilevel"/>
    <w:tmpl w:val="56A437D6"/>
    <w:lvl w:ilvl="0" w:tplc="A4C817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B035F8"/>
    <w:multiLevelType w:val="multilevel"/>
    <w:tmpl w:val="580C6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F36FCD"/>
    <w:multiLevelType w:val="hybridMultilevel"/>
    <w:tmpl w:val="E08E6CF6"/>
    <w:lvl w:ilvl="0" w:tplc="7E5E65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92606E"/>
    <w:multiLevelType w:val="hybridMultilevel"/>
    <w:tmpl w:val="2D9E5ED4"/>
    <w:lvl w:ilvl="0" w:tplc="40A0CACA">
      <w:start w:val="4"/>
      <w:numFmt w:val="bullet"/>
      <w:lvlText w:val="-"/>
      <w:lvlJc w:val="left"/>
      <w:pPr>
        <w:ind w:left="680" w:hanging="360"/>
      </w:pPr>
      <w:rPr>
        <w:rFonts w:ascii="Calibri" w:eastAsiaTheme="minorEastAsia" w:hAnsi="Calibri" w:cs="Calibri" w:hint="default"/>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20" w15:restartNumberingAfterBreak="0">
    <w:nsid w:val="6F266659"/>
    <w:multiLevelType w:val="hybridMultilevel"/>
    <w:tmpl w:val="72A461CE"/>
    <w:lvl w:ilvl="0" w:tplc="59825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2276EB"/>
    <w:multiLevelType w:val="hybridMultilevel"/>
    <w:tmpl w:val="75AA8C8C"/>
    <w:lvl w:ilvl="0" w:tplc="39B4024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630430"/>
    <w:multiLevelType w:val="hybridMultilevel"/>
    <w:tmpl w:val="9D5ECBFA"/>
    <w:lvl w:ilvl="0" w:tplc="EC8C358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5604FA"/>
    <w:multiLevelType w:val="hybridMultilevel"/>
    <w:tmpl w:val="6CC8937C"/>
    <w:lvl w:ilvl="0" w:tplc="2A9277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6158388">
    <w:abstractNumId w:val="17"/>
  </w:num>
  <w:num w:numId="2" w16cid:durableId="1923025179">
    <w:abstractNumId w:val="9"/>
  </w:num>
  <w:num w:numId="3" w16cid:durableId="702557694">
    <w:abstractNumId w:val="21"/>
  </w:num>
  <w:num w:numId="4" w16cid:durableId="450436383">
    <w:abstractNumId w:val="10"/>
  </w:num>
  <w:num w:numId="5" w16cid:durableId="1808475356">
    <w:abstractNumId w:val="6"/>
  </w:num>
  <w:num w:numId="6" w16cid:durableId="1273707767">
    <w:abstractNumId w:val="15"/>
  </w:num>
  <w:num w:numId="7" w16cid:durableId="614169400">
    <w:abstractNumId w:val="14"/>
  </w:num>
  <w:num w:numId="8" w16cid:durableId="1582517792">
    <w:abstractNumId w:val="19"/>
  </w:num>
  <w:num w:numId="9" w16cid:durableId="1623418583">
    <w:abstractNumId w:val="11"/>
  </w:num>
  <w:num w:numId="10" w16cid:durableId="826290717">
    <w:abstractNumId w:val="22"/>
  </w:num>
  <w:num w:numId="11" w16cid:durableId="1039474054">
    <w:abstractNumId w:val="2"/>
  </w:num>
  <w:num w:numId="12" w16cid:durableId="425267869">
    <w:abstractNumId w:val="18"/>
  </w:num>
  <w:num w:numId="13" w16cid:durableId="1270703754">
    <w:abstractNumId w:val="12"/>
  </w:num>
  <w:num w:numId="14" w16cid:durableId="1778913609">
    <w:abstractNumId w:val="16"/>
  </w:num>
  <w:num w:numId="15" w16cid:durableId="2058432338">
    <w:abstractNumId w:val="23"/>
  </w:num>
  <w:num w:numId="16" w16cid:durableId="1212956099">
    <w:abstractNumId w:val="20"/>
  </w:num>
  <w:num w:numId="17" w16cid:durableId="1267274030">
    <w:abstractNumId w:val="13"/>
  </w:num>
  <w:num w:numId="18" w16cid:durableId="198327266">
    <w:abstractNumId w:val="1"/>
  </w:num>
  <w:num w:numId="19" w16cid:durableId="922419957">
    <w:abstractNumId w:val="7"/>
  </w:num>
  <w:num w:numId="20" w16cid:durableId="1192107270">
    <w:abstractNumId w:val="0"/>
  </w:num>
  <w:num w:numId="21" w16cid:durableId="1928149750">
    <w:abstractNumId w:val="3"/>
  </w:num>
  <w:num w:numId="22" w16cid:durableId="1546671902">
    <w:abstractNumId w:val="5"/>
  </w:num>
  <w:num w:numId="23" w16cid:durableId="450132275">
    <w:abstractNumId w:val="8"/>
  </w:num>
  <w:num w:numId="24" w16cid:durableId="10272193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85"/>
    <w:rsid w:val="00005655"/>
    <w:rsid w:val="00015AC2"/>
    <w:rsid w:val="00015F2E"/>
    <w:rsid w:val="00016986"/>
    <w:rsid w:val="00027114"/>
    <w:rsid w:val="0003406A"/>
    <w:rsid w:val="0006510C"/>
    <w:rsid w:val="00072C7F"/>
    <w:rsid w:val="000755E6"/>
    <w:rsid w:val="00083026"/>
    <w:rsid w:val="00084479"/>
    <w:rsid w:val="000867BB"/>
    <w:rsid w:val="00095295"/>
    <w:rsid w:val="000B4074"/>
    <w:rsid w:val="000D2E08"/>
    <w:rsid w:val="000D7B52"/>
    <w:rsid w:val="000E2E35"/>
    <w:rsid w:val="000F4E93"/>
    <w:rsid w:val="000F4FCB"/>
    <w:rsid w:val="00120B87"/>
    <w:rsid w:val="00137095"/>
    <w:rsid w:val="001471C5"/>
    <w:rsid w:val="001549C1"/>
    <w:rsid w:val="00157293"/>
    <w:rsid w:val="00167851"/>
    <w:rsid w:val="0017176C"/>
    <w:rsid w:val="00173997"/>
    <w:rsid w:val="00175A3E"/>
    <w:rsid w:val="001772DE"/>
    <w:rsid w:val="001A038F"/>
    <w:rsid w:val="001A2CC9"/>
    <w:rsid w:val="001A4157"/>
    <w:rsid w:val="001A5EFC"/>
    <w:rsid w:val="001C50CD"/>
    <w:rsid w:val="001C6318"/>
    <w:rsid w:val="001D3050"/>
    <w:rsid w:val="001D3E21"/>
    <w:rsid w:val="001E085A"/>
    <w:rsid w:val="001E2989"/>
    <w:rsid w:val="001F3936"/>
    <w:rsid w:val="001F7A5E"/>
    <w:rsid w:val="00204864"/>
    <w:rsid w:val="002048DC"/>
    <w:rsid w:val="002052CC"/>
    <w:rsid w:val="0021183C"/>
    <w:rsid w:val="0023229E"/>
    <w:rsid w:val="002356DF"/>
    <w:rsid w:val="00240075"/>
    <w:rsid w:val="0024136B"/>
    <w:rsid w:val="002543AC"/>
    <w:rsid w:val="00261F04"/>
    <w:rsid w:val="00265887"/>
    <w:rsid w:val="00280456"/>
    <w:rsid w:val="00280B12"/>
    <w:rsid w:val="00281938"/>
    <w:rsid w:val="002861ED"/>
    <w:rsid w:val="0029707B"/>
    <w:rsid w:val="002B2C96"/>
    <w:rsid w:val="002B3C66"/>
    <w:rsid w:val="002C0E90"/>
    <w:rsid w:val="002C7B8F"/>
    <w:rsid w:val="002D08E2"/>
    <w:rsid w:val="002D38EE"/>
    <w:rsid w:val="002D4AF9"/>
    <w:rsid w:val="002D6F39"/>
    <w:rsid w:val="002D7EC8"/>
    <w:rsid w:val="002E4BB1"/>
    <w:rsid w:val="002F3905"/>
    <w:rsid w:val="00303A1C"/>
    <w:rsid w:val="00305AEA"/>
    <w:rsid w:val="0032112B"/>
    <w:rsid w:val="003301DF"/>
    <w:rsid w:val="00330306"/>
    <w:rsid w:val="00332D4F"/>
    <w:rsid w:val="00336F9A"/>
    <w:rsid w:val="00341986"/>
    <w:rsid w:val="003540A3"/>
    <w:rsid w:val="00365BE4"/>
    <w:rsid w:val="0037478D"/>
    <w:rsid w:val="003A2395"/>
    <w:rsid w:val="003A435F"/>
    <w:rsid w:val="003B75BF"/>
    <w:rsid w:val="003C0336"/>
    <w:rsid w:val="003C2D0B"/>
    <w:rsid w:val="003C5AB7"/>
    <w:rsid w:val="003E563B"/>
    <w:rsid w:val="003E566A"/>
    <w:rsid w:val="003F6139"/>
    <w:rsid w:val="003F744E"/>
    <w:rsid w:val="004048D7"/>
    <w:rsid w:val="00423CA5"/>
    <w:rsid w:val="004459B7"/>
    <w:rsid w:val="00463265"/>
    <w:rsid w:val="00473F4F"/>
    <w:rsid w:val="00480798"/>
    <w:rsid w:val="004A30E9"/>
    <w:rsid w:val="004A6586"/>
    <w:rsid w:val="004C4AD4"/>
    <w:rsid w:val="004D03DD"/>
    <w:rsid w:val="004D26B1"/>
    <w:rsid w:val="004F496C"/>
    <w:rsid w:val="00502C90"/>
    <w:rsid w:val="00511C95"/>
    <w:rsid w:val="00522867"/>
    <w:rsid w:val="00527E18"/>
    <w:rsid w:val="005438F3"/>
    <w:rsid w:val="005514A1"/>
    <w:rsid w:val="005514CE"/>
    <w:rsid w:val="00552D6B"/>
    <w:rsid w:val="005659C5"/>
    <w:rsid w:val="00567F58"/>
    <w:rsid w:val="005710AE"/>
    <w:rsid w:val="00585B12"/>
    <w:rsid w:val="00585C83"/>
    <w:rsid w:val="005A497A"/>
    <w:rsid w:val="005F0181"/>
    <w:rsid w:val="0060196D"/>
    <w:rsid w:val="00605170"/>
    <w:rsid w:val="00607FF1"/>
    <w:rsid w:val="0061018C"/>
    <w:rsid w:val="00621CD7"/>
    <w:rsid w:val="0063275A"/>
    <w:rsid w:val="006431E3"/>
    <w:rsid w:val="00663C08"/>
    <w:rsid w:val="00676ED5"/>
    <w:rsid w:val="0068377B"/>
    <w:rsid w:val="00686B9D"/>
    <w:rsid w:val="00693914"/>
    <w:rsid w:val="0069489C"/>
    <w:rsid w:val="00696C96"/>
    <w:rsid w:val="006A77B2"/>
    <w:rsid w:val="006C4705"/>
    <w:rsid w:val="006C6453"/>
    <w:rsid w:val="006D5C93"/>
    <w:rsid w:val="006E0465"/>
    <w:rsid w:val="006E7AAC"/>
    <w:rsid w:val="00703660"/>
    <w:rsid w:val="00710A99"/>
    <w:rsid w:val="00711A0E"/>
    <w:rsid w:val="00713DA5"/>
    <w:rsid w:val="007174C2"/>
    <w:rsid w:val="007333B1"/>
    <w:rsid w:val="00741B82"/>
    <w:rsid w:val="007530BF"/>
    <w:rsid w:val="00757AEE"/>
    <w:rsid w:val="00760629"/>
    <w:rsid w:val="0076287F"/>
    <w:rsid w:val="00766C56"/>
    <w:rsid w:val="00766E37"/>
    <w:rsid w:val="00776696"/>
    <w:rsid w:val="00790AAD"/>
    <w:rsid w:val="0079188E"/>
    <w:rsid w:val="00796156"/>
    <w:rsid w:val="00797361"/>
    <w:rsid w:val="007A0703"/>
    <w:rsid w:val="007B02F6"/>
    <w:rsid w:val="007C2178"/>
    <w:rsid w:val="007E03D9"/>
    <w:rsid w:val="007E6E20"/>
    <w:rsid w:val="007F7A30"/>
    <w:rsid w:val="00803C90"/>
    <w:rsid w:val="00803D47"/>
    <w:rsid w:val="00822481"/>
    <w:rsid w:val="00836A74"/>
    <w:rsid w:val="00866C3A"/>
    <w:rsid w:val="008720DE"/>
    <w:rsid w:val="008737C4"/>
    <w:rsid w:val="008A3AD0"/>
    <w:rsid w:val="008A6A56"/>
    <w:rsid w:val="008B0B7F"/>
    <w:rsid w:val="008C0CF2"/>
    <w:rsid w:val="008C4D75"/>
    <w:rsid w:val="008D0C57"/>
    <w:rsid w:val="008E1965"/>
    <w:rsid w:val="008E2A5B"/>
    <w:rsid w:val="008E3D0D"/>
    <w:rsid w:val="008E78F7"/>
    <w:rsid w:val="008E7A3E"/>
    <w:rsid w:val="009021A5"/>
    <w:rsid w:val="00904828"/>
    <w:rsid w:val="00930DA3"/>
    <w:rsid w:val="00934680"/>
    <w:rsid w:val="00942B66"/>
    <w:rsid w:val="0096358D"/>
    <w:rsid w:val="00991295"/>
    <w:rsid w:val="009A24B8"/>
    <w:rsid w:val="009B3C1A"/>
    <w:rsid w:val="009B3DFF"/>
    <w:rsid w:val="009C133F"/>
    <w:rsid w:val="009C1585"/>
    <w:rsid w:val="009C2D35"/>
    <w:rsid w:val="009E173C"/>
    <w:rsid w:val="009E3368"/>
    <w:rsid w:val="009F68F8"/>
    <w:rsid w:val="00A040E3"/>
    <w:rsid w:val="00A333ED"/>
    <w:rsid w:val="00A342F2"/>
    <w:rsid w:val="00A408F1"/>
    <w:rsid w:val="00A41D58"/>
    <w:rsid w:val="00A447EC"/>
    <w:rsid w:val="00A4677E"/>
    <w:rsid w:val="00A67757"/>
    <w:rsid w:val="00A744B2"/>
    <w:rsid w:val="00A85983"/>
    <w:rsid w:val="00A92ED6"/>
    <w:rsid w:val="00A94AC2"/>
    <w:rsid w:val="00AA6E01"/>
    <w:rsid w:val="00AC3B66"/>
    <w:rsid w:val="00AC763F"/>
    <w:rsid w:val="00AD101C"/>
    <w:rsid w:val="00AD1226"/>
    <w:rsid w:val="00AD342C"/>
    <w:rsid w:val="00AD5847"/>
    <w:rsid w:val="00AD6BFA"/>
    <w:rsid w:val="00AE59BA"/>
    <w:rsid w:val="00B02B56"/>
    <w:rsid w:val="00B05E19"/>
    <w:rsid w:val="00B1405A"/>
    <w:rsid w:val="00B21614"/>
    <w:rsid w:val="00B257B7"/>
    <w:rsid w:val="00B35A09"/>
    <w:rsid w:val="00B4265E"/>
    <w:rsid w:val="00B47D6A"/>
    <w:rsid w:val="00B55EE7"/>
    <w:rsid w:val="00B62FD9"/>
    <w:rsid w:val="00B64527"/>
    <w:rsid w:val="00B83267"/>
    <w:rsid w:val="00B9497A"/>
    <w:rsid w:val="00B959E4"/>
    <w:rsid w:val="00BA0415"/>
    <w:rsid w:val="00BA0F96"/>
    <w:rsid w:val="00BA4568"/>
    <w:rsid w:val="00BC4CFC"/>
    <w:rsid w:val="00BD25DE"/>
    <w:rsid w:val="00BD48FF"/>
    <w:rsid w:val="00C045DA"/>
    <w:rsid w:val="00C174A5"/>
    <w:rsid w:val="00C221F3"/>
    <w:rsid w:val="00C251CE"/>
    <w:rsid w:val="00C3498A"/>
    <w:rsid w:val="00C77325"/>
    <w:rsid w:val="00C93B71"/>
    <w:rsid w:val="00CB3B55"/>
    <w:rsid w:val="00CC2B6C"/>
    <w:rsid w:val="00CC4908"/>
    <w:rsid w:val="00CC51AA"/>
    <w:rsid w:val="00CC5625"/>
    <w:rsid w:val="00CC5906"/>
    <w:rsid w:val="00CD4EC4"/>
    <w:rsid w:val="00CE30E4"/>
    <w:rsid w:val="00CE7FCA"/>
    <w:rsid w:val="00CF6A50"/>
    <w:rsid w:val="00D13BC8"/>
    <w:rsid w:val="00D15220"/>
    <w:rsid w:val="00D20196"/>
    <w:rsid w:val="00D2277D"/>
    <w:rsid w:val="00D35145"/>
    <w:rsid w:val="00D43F55"/>
    <w:rsid w:val="00D612ED"/>
    <w:rsid w:val="00D61338"/>
    <w:rsid w:val="00D66D51"/>
    <w:rsid w:val="00D7072D"/>
    <w:rsid w:val="00D80FC1"/>
    <w:rsid w:val="00D850EB"/>
    <w:rsid w:val="00D877DE"/>
    <w:rsid w:val="00D95584"/>
    <w:rsid w:val="00D95DAA"/>
    <w:rsid w:val="00DA0F5A"/>
    <w:rsid w:val="00DA5BB8"/>
    <w:rsid w:val="00DB36F8"/>
    <w:rsid w:val="00DB4C86"/>
    <w:rsid w:val="00DD25A7"/>
    <w:rsid w:val="00DE0FFF"/>
    <w:rsid w:val="00DE3BEA"/>
    <w:rsid w:val="00DE4FF9"/>
    <w:rsid w:val="00DF1900"/>
    <w:rsid w:val="00E05E65"/>
    <w:rsid w:val="00E175AB"/>
    <w:rsid w:val="00E234D4"/>
    <w:rsid w:val="00E36298"/>
    <w:rsid w:val="00E378B7"/>
    <w:rsid w:val="00E43EDF"/>
    <w:rsid w:val="00E52276"/>
    <w:rsid w:val="00E53C3C"/>
    <w:rsid w:val="00E6581E"/>
    <w:rsid w:val="00E702CB"/>
    <w:rsid w:val="00E7360B"/>
    <w:rsid w:val="00E73E6F"/>
    <w:rsid w:val="00E75458"/>
    <w:rsid w:val="00E77122"/>
    <w:rsid w:val="00E87FF5"/>
    <w:rsid w:val="00E97516"/>
    <w:rsid w:val="00EA094F"/>
    <w:rsid w:val="00EA396A"/>
    <w:rsid w:val="00EB666B"/>
    <w:rsid w:val="00EB7A20"/>
    <w:rsid w:val="00ED3EF2"/>
    <w:rsid w:val="00EE30A8"/>
    <w:rsid w:val="00EE454B"/>
    <w:rsid w:val="00EE5523"/>
    <w:rsid w:val="00EE7BC2"/>
    <w:rsid w:val="00EF30D6"/>
    <w:rsid w:val="00EF42BE"/>
    <w:rsid w:val="00EF5A14"/>
    <w:rsid w:val="00F02271"/>
    <w:rsid w:val="00F046C9"/>
    <w:rsid w:val="00F07A67"/>
    <w:rsid w:val="00F10059"/>
    <w:rsid w:val="00F14F74"/>
    <w:rsid w:val="00F16F9E"/>
    <w:rsid w:val="00F17049"/>
    <w:rsid w:val="00F23B06"/>
    <w:rsid w:val="00F259DE"/>
    <w:rsid w:val="00F53CD5"/>
    <w:rsid w:val="00F54CD3"/>
    <w:rsid w:val="00F66D41"/>
    <w:rsid w:val="00F745F0"/>
    <w:rsid w:val="00F97BED"/>
    <w:rsid w:val="00FA47AA"/>
    <w:rsid w:val="00FC7297"/>
    <w:rsid w:val="00FD251C"/>
    <w:rsid w:val="00FD3017"/>
    <w:rsid w:val="00FD72BB"/>
    <w:rsid w:val="00FE4ED3"/>
    <w:rsid w:val="00FF51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7B87E"/>
  <w15:chartTrackingRefBased/>
  <w15:docId w15:val="{C09D628A-9CF4-8E40-B389-9EAE6B64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D6"/>
    <w:rPr>
      <w:rFonts w:ascii="Times New Roman" w:eastAsia="Times New Roman" w:hAnsi="Times New Roman" w:cs="Times New Roman"/>
    </w:rPr>
  </w:style>
  <w:style w:type="paragraph" w:styleId="Heading1">
    <w:name w:val="heading 1"/>
    <w:basedOn w:val="Normal"/>
    <w:next w:val="Normal"/>
    <w:link w:val="Heading1Char"/>
    <w:uiPriority w:val="9"/>
    <w:qFormat/>
    <w:rsid w:val="00A85983"/>
    <w:pPr>
      <w:keepNext/>
      <w:keepLines/>
      <w:spacing w:before="240"/>
      <w:outlineLvl w:val="0"/>
    </w:pPr>
    <w:rPr>
      <w:rFonts w:ascii="Calibri Light" w:eastAsia="Yu Gothic Light" w:hAnsi="Calibri Light"/>
    </w:rPr>
  </w:style>
  <w:style w:type="paragraph" w:styleId="Heading2">
    <w:name w:val="heading 2"/>
    <w:basedOn w:val="Normal"/>
    <w:next w:val="Normal"/>
    <w:link w:val="Heading2Char"/>
    <w:uiPriority w:val="9"/>
    <w:semiHidden/>
    <w:unhideWhenUsed/>
    <w:qFormat/>
    <w:rsid w:val="00A85983"/>
    <w:pPr>
      <w:keepNext/>
      <w:keepLines/>
      <w:spacing w:before="40"/>
      <w:outlineLvl w:val="1"/>
    </w:pPr>
    <w:rPr>
      <w:rFonts w:ascii="Calibri Light" w:eastAsia="Yu Gothic Light" w:hAnsi="Calibri Light"/>
    </w:rPr>
  </w:style>
  <w:style w:type="paragraph" w:styleId="Heading3">
    <w:name w:val="heading 3"/>
    <w:basedOn w:val="Normal"/>
    <w:link w:val="Heading3Char"/>
    <w:uiPriority w:val="9"/>
    <w:qFormat/>
    <w:rsid w:val="00DF190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19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DF1900"/>
    <w:rPr>
      <w:color w:val="0000FF"/>
      <w:u w:val="single"/>
    </w:rPr>
  </w:style>
  <w:style w:type="paragraph" w:styleId="NormalWeb">
    <w:name w:val="Normal (Web)"/>
    <w:basedOn w:val="Normal"/>
    <w:uiPriority w:val="99"/>
    <w:unhideWhenUsed/>
    <w:rsid w:val="00DF1900"/>
    <w:pPr>
      <w:spacing w:before="100" w:beforeAutospacing="1" w:after="100" w:afterAutospacing="1"/>
    </w:pPr>
  </w:style>
  <w:style w:type="character" w:styleId="Strong">
    <w:name w:val="Strong"/>
    <w:basedOn w:val="DefaultParagraphFont"/>
    <w:uiPriority w:val="22"/>
    <w:qFormat/>
    <w:rsid w:val="00DF1900"/>
    <w:rPr>
      <w:b/>
      <w:bCs/>
    </w:rPr>
  </w:style>
  <w:style w:type="character" w:customStyle="1" w:styleId="apple-converted-space">
    <w:name w:val="apple-converted-space"/>
    <w:basedOn w:val="DefaultParagraphFont"/>
    <w:rsid w:val="00DF1900"/>
  </w:style>
  <w:style w:type="paragraph" w:styleId="Header">
    <w:name w:val="header"/>
    <w:basedOn w:val="Normal"/>
    <w:link w:val="HeaderChar"/>
    <w:uiPriority w:val="99"/>
    <w:unhideWhenUsed/>
    <w:rsid w:val="00E175AB"/>
    <w:pPr>
      <w:tabs>
        <w:tab w:val="center" w:pos="4680"/>
        <w:tab w:val="right" w:pos="9360"/>
      </w:tabs>
    </w:pPr>
  </w:style>
  <w:style w:type="character" w:customStyle="1" w:styleId="HeaderChar">
    <w:name w:val="Header Char"/>
    <w:basedOn w:val="DefaultParagraphFont"/>
    <w:link w:val="Header"/>
    <w:uiPriority w:val="99"/>
    <w:rsid w:val="00E175AB"/>
    <w:rPr>
      <w:rFonts w:ascii="Times New Roman" w:eastAsia="Times New Roman" w:hAnsi="Times New Roman" w:cs="Times New Roman"/>
    </w:rPr>
  </w:style>
  <w:style w:type="paragraph" w:styleId="Footer">
    <w:name w:val="footer"/>
    <w:basedOn w:val="Normal"/>
    <w:link w:val="FooterChar"/>
    <w:uiPriority w:val="99"/>
    <w:unhideWhenUsed/>
    <w:rsid w:val="00E175AB"/>
    <w:pPr>
      <w:tabs>
        <w:tab w:val="center" w:pos="4680"/>
        <w:tab w:val="right" w:pos="9360"/>
      </w:tabs>
    </w:pPr>
  </w:style>
  <w:style w:type="character" w:customStyle="1" w:styleId="FooterChar">
    <w:name w:val="Footer Char"/>
    <w:basedOn w:val="DefaultParagraphFont"/>
    <w:link w:val="Footer"/>
    <w:uiPriority w:val="99"/>
    <w:rsid w:val="00E175AB"/>
    <w:rPr>
      <w:rFonts w:ascii="Times New Roman" w:eastAsia="Times New Roman" w:hAnsi="Times New Roman" w:cs="Times New Roman"/>
    </w:rPr>
  </w:style>
  <w:style w:type="character" w:styleId="PageNumber">
    <w:name w:val="page number"/>
    <w:basedOn w:val="DefaultParagraphFont"/>
    <w:uiPriority w:val="99"/>
    <w:semiHidden/>
    <w:unhideWhenUsed/>
    <w:rsid w:val="00E175AB"/>
  </w:style>
  <w:style w:type="table" w:styleId="TableGrid">
    <w:name w:val="Table Grid"/>
    <w:basedOn w:val="TableNormal"/>
    <w:uiPriority w:val="39"/>
    <w:rsid w:val="002D6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7122"/>
    <w:rPr>
      <w:color w:val="605E5C"/>
      <w:shd w:val="clear" w:color="auto" w:fill="E1DFDD"/>
    </w:rPr>
  </w:style>
  <w:style w:type="paragraph" w:styleId="NoSpacing">
    <w:name w:val="No Spacing"/>
    <w:link w:val="NoSpacingChar"/>
    <w:uiPriority w:val="1"/>
    <w:qFormat/>
    <w:rsid w:val="000D2E08"/>
    <w:rPr>
      <w:sz w:val="22"/>
      <w:szCs w:val="22"/>
    </w:rPr>
  </w:style>
  <w:style w:type="paragraph" w:customStyle="1" w:styleId="paragraph">
    <w:name w:val="paragraph"/>
    <w:basedOn w:val="Normal"/>
    <w:rsid w:val="000D2E08"/>
    <w:pPr>
      <w:spacing w:before="100" w:beforeAutospacing="1" w:after="100" w:afterAutospacing="1"/>
    </w:pPr>
    <w:rPr>
      <w:lang w:val="en-US"/>
    </w:rPr>
  </w:style>
  <w:style w:type="character" w:customStyle="1" w:styleId="normaltextrun">
    <w:name w:val="normaltextrun"/>
    <w:basedOn w:val="DefaultParagraphFont"/>
    <w:rsid w:val="000D2E08"/>
  </w:style>
  <w:style w:type="character" w:customStyle="1" w:styleId="eop">
    <w:name w:val="eop"/>
    <w:basedOn w:val="DefaultParagraphFont"/>
    <w:rsid w:val="000D2E08"/>
  </w:style>
  <w:style w:type="character" w:styleId="Emphasis">
    <w:name w:val="Emphasis"/>
    <w:basedOn w:val="DefaultParagraphFont"/>
    <w:uiPriority w:val="20"/>
    <w:qFormat/>
    <w:rsid w:val="002543AC"/>
    <w:rPr>
      <w:i/>
      <w:iCs/>
    </w:rPr>
  </w:style>
  <w:style w:type="paragraph" w:styleId="FootnoteText">
    <w:name w:val="footnote text"/>
    <w:basedOn w:val="Normal"/>
    <w:link w:val="FootnoteTextChar"/>
    <w:uiPriority w:val="99"/>
    <w:unhideWhenUsed/>
    <w:rsid w:val="00BD25DE"/>
    <w:rPr>
      <w:sz w:val="20"/>
      <w:szCs w:val="20"/>
    </w:rPr>
  </w:style>
  <w:style w:type="character" w:customStyle="1" w:styleId="FootnoteTextChar">
    <w:name w:val="Footnote Text Char"/>
    <w:basedOn w:val="DefaultParagraphFont"/>
    <w:link w:val="FootnoteText"/>
    <w:uiPriority w:val="99"/>
    <w:rsid w:val="00BD25D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25DE"/>
    <w:rPr>
      <w:vertAlign w:val="superscript"/>
    </w:rPr>
  </w:style>
  <w:style w:type="character" w:styleId="CommentReference">
    <w:name w:val="annotation reference"/>
    <w:basedOn w:val="DefaultParagraphFont"/>
    <w:uiPriority w:val="99"/>
    <w:semiHidden/>
    <w:unhideWhenUsed/>
    <w:rsid w:val="00DA5BB8"/>
    <w:rPr>
      <w:sz w:val="16"/>
      <w:szCs w:val="16"/>
    </w:rPr>
  </w:style>
  <w:style w:type="paragraph" w:styleId="CommentText">
    <w:name w:val="annotation text"/>
    <w:basedOn w:val="Normal"/>
    <w:link w:val="CommentTextChar"/>
    <w:uiPriority w:val="99"/>
    <w:semiHidden/>
    <w:unhideWhenUsed/>
    <w:rsid w:val="00DA5BB8"/>
    <w:rPr>
      <w:sz w:val="20"/>
      <w:szCs w:val="20"/>
    </w:rPr>
  </w:style>
  <w:style w:type="character" w:customStyle="1" w:styleId="CommentTextChar">
    <w:name w:val="Comment Text Char"/>
    <w:basedOn w:val="DefaultParagraphFont"/>
    <w:link w:val="CommentText"/>
    <w:uiPriority w:val="99"/>
    <w:semiHidden/>
    <w:rsid w:val="00DA5B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5BB8"/>
    <w:rPr>
      <w:b/>
      <w:bCs/>
    </w:rPr>
  </w:style>
  <w:style w:type="character" w:customStyle="1" w:styleId="CommentSubjectChar">
    <w:name w:val="Comment Subject Char"/>
    <w:basedOn w:val="CommentTextChar"/>
    <w:link w:val="CommentSubject"/>
    <w:uiPriority w:val="99"/>
    <w:semiHidden/>
    <w:rsid w:val="00DA5BB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A5BB8"/>
    <w:rPr>
      <w:sz w:val="18"/>
      <w:szCs w:val="18"/>
    </w:rPr>
  </w:style>
  <w:style w:type="character" w:customStyle="1" w:styleId="BalloonTextChar">
    <w:name w:val="Balloon Text Char"/>
    <w:basedOn w:val="DefaultParagraphFont"/>
    <w:link w:val="BalloonText"/>
    <w:uiPriority w:val="99"/>
    <w:semiHidden/>
    <w:rsid w:val="00DA5BB8"/>
    <w:rPr>
      <w:rFonts w:ascii="Times New Roman" w:eastAsia="Times New Roman" w:hAnsi="Times New Roman" w:cs="Times New Roman"/>
      <w:sz w:val="18"/>
      <w:szCs w:val="18"/>
    </w:rPr>
  </w:style>
  <w:style w:type="paragraph" w:styleId="Revision">
    <w:name w:val="Revision"/>
    <w:hidden/>
    <w:uiPriority w:val="99"/>
    <w:semiHidden/>
    <w:rsid w:val="00DA5BB8"/>
    <w:rPr>
      <w:rFonts w:ascii="Times New Roman" w:eastAsia="Times New Roman" w:hAnsi="Times New Roman" w:cs="Times New Roman"/>
    </w:rPr>
  </w:style>
  <w:style w:type="paragraph" w:customStyle="1" w:styleId="Heading11">
    <w:name w:val="Heading 11"/>
    <w:basedOn w:val="Normal"/>
    <w:next w:val="Normal"/>
    <w:uiPriority w:val="9"/>
    <w:qFormat/>
    <w:rsid w:val="00A85983"/>
    <w:pPr>
      <w:keepNext/>
      <w:widowControl w:val="0"/>
      <w:jc w:val="both"/>
      <w:outlineLvl w:val="0"/>
    </w:pPr>
    <w:rPr>
      <w:rFonts w:ascii="Calibri Light" w:eastAsia="Yu Gothic Light" w:hAnsi="Calibri Light"/>
      <w:kern w:val="2"/>
      <w:lang w:val="en-US" w:eastAsia="ja-JP"/>
    </w:rPr>
  </w:style>
  <w:style w:type="paragraph" w:customStyle="1" w:styleId="Heading21">
    <w:name w:val="Heading 21"/>
    <w:basedOn w:val="Normal"/>
    <w:next w:val="Normal"/>
    <w:uiPriority w:val="9"/>
    <w:unhideWhenUsed/>
    <w:qFormat/>
    <w:rsid w:val="00A85983"/>
    <w:pPr>
      <w:keepNext/>
      <w:widowControl w:val="0"/>
      <w:jc w:val="both"/>
      <w:outlineLvl w:val="1"/>
    </w:pPr>
    <w:rPr>
      <w:rFonts w:ascii="Calibri Light" w:eastAsia="Yu Gothic Light" w:hAnsi="Calibri Light"/>
      <w:kern w:val="2"/>
      <w:sz w:val="21"/>
      <w:lang w:val="en-US" w:eastAsia="ja-JP"/>
    </w:rPr>
  </w:style>
  <w:style w:type="numbering" w:customStyle="1" w:styleId="NoList1">
    <w:name w:val="No List1"/>
    <w:next w:val="NoList"/>
    <w:uiPriority w:val="99"/>
    <w:semiHidden/>
    <w:unhideWhenUsed/>
    <w:rsid w:val="00A85983"/>
  </w:style>
  <w:style w:type="character" w:customStyle="1" w:styleId="Heading1Char">
    <w:name w:val="Heading 1 Char"/>
    <w:basedOn w:val="DefaultParagraphFont"/>
    <w:link w:val="Heading1"/>
    <w:uiPriority w:val="9"/>
    <w:rsid w:val="00A85983"/>
    <w:rPr>
      <w:rFonts w:ascii="Calibri Light" w:eastAsia="Yu Gothic Light" w:hAnsi="Calibri Light" w:cs="Times New Roman"/>
      <w:sz w:val="24"/>
    </w:rPr>
  </w:style>
  <w:style w:type="character" w:customStyle="1" w:styleId="Heading2Char">
    <w:name w:val="Heading 2 Char"/>
    <w:basedOn w:val="DefaultParagraphFont"/>
    <w:link w:val="Heading2"/>
    <w:uiPriority w:val="9"/>
    <w:rsid w:val="00A85983"/>
    <w:rPr>
      <w:rFonts w:ascii="Calibri Light" w:eastAsia="Yu Gothic Light" w:hAnsi="Calibri Light" w:cs="Times New Roman"/>
    </w:rPr>
  </w:style>
  <w:style w:type="paragraph" w:customStyle="1" w:styleId="ListParagraph1">
    <w:name w:val="List Paragraph1"/>
    <w:basedOn w:val="Normal"/>
    <w:next w:val="ListParagraph"/>
    <w:uiPriority w:val="34"/>
    <w:qFormat/>
    <w:rsid w:val="00A85983"/>
    <w:pPr>
      <w:widowControl w:val="0"/>
      <w:ind w:leftChars="400" w:left="840"/>
      <w:jc w:val="both"/>
    </w:pPr>
    <w:rPr>
      <w:rFonts w:ascii="Calibri" w:eastAsia="Yu Mincho" w:hAnsi="Calibri" w:cs="Arial"/>
      <w:kern w:val="2"/>
      <w:sz w:val="21"/>
      <w:lang w:val="en-US" w:eastAsia="ja-JP"/>
    </w:rPr>
  </w:style>
  <w:style w:type="character" w:customStyle="1" w:styleId="FollowedHyperlink1">
    <w:name w:val="FollowedHyperlink1"/>
    <w:basedOn w:val="DefaultParagraphFont"/>
    <w:uiPriority w:val="99"/>
    <w:semiHidden/>
    <w:unhideWhenUsed/>
    <w:rsid w:val="00A85983"/>
    <w:rPr>
      <w:color w:val="954F72"/>
      <w:u w:val="single"/>
    </w:rPr>
  </w:style>
  <w:style w:type="table" w:customStyle="1" w:styleId="TableGrid1">
    <w:name w:val="Table Grid1"/>
    <w:basedOn w:val="TableNormal"/>
    <w:next w:val="TableGrid"/>
    <w:uiPriority w:val="39"/>
    <w:rsid w:val="00A85983"/>
    <w:rPr>
      <w:rFonts w:eastAsia="Yu Mincho"/>
      <w:kern w:val="2"/>
      <w:sz w:val="21"/>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A85983"/>
  </w:style>
  <w:style w:type="paragraph" w:customStyle="1" w:styleId="TOC21">
    <w:name w:val="TOC 21"/>
    <w:basedOn w:val="Normal"/>
    <w:next w:val="Normal"/>
    <w:autoRedefine/>
    <w:uiPriority w:val="39"/>
    <w:unhideWhenUsed/>
    <w:rsid w:val="00A85983"/>
    <w:pPr>
      <w:widowControl w:val="0"/>
      <w:ind w:left="210"/>
    </w:pPr>
    <w:rPr>
      <w:rFonts w:ascii="Calibri" w:eastAsia="Yu Mincho" w:hAnsi="Calibri" w:cs="Calibri"/>
      <w:smallCaps/>
      <w:kern w:val="2"/>
      <w:sz w:val="20"/>
      <w:szCs w:val="20"/>
      <w:lang w:val="en-US" w:eastAsia="ja-JP"/>
    </w:rPr>
  </w:style>
  <w:style w:type="paragraph" w:customStyle="1" w:styleId="TOC11">
    <w:name w:val="TOC 11"/>
    <w:basedOn w:val="Normal"/>
    <w:next w:val="Normal"/>
    <w:autoRedefine/>
    <w:uiPriority w:val="39"/>
    <w:unhideWhenUsed/>
    <w:rsid w:val="00A85983"/>
    <w:pPr>
      <w:widowControl w:val="0"/>
      <w:spacing w:before="120" w:after="120"/>
    </w:pPr>
    <w:rPr>
      <w:rFonts w:ascii="Calibri" w:eastAsia="Yu Mincho" w:hAnsi="Calibri" w:cs="Calibri"/>
      <w:b/>
      <w:bCs/>
      <w:caps/>
      <w:kern w:val="2"/>
      <w:sz w:val="20"/>
      <w:szCs w:val="20"/>
      <w:lang w:val="en-US" w:eastAsia="ja-JP"/>
    </w:rPr>
  </w:style>
  <w:style w:type="paragraph" w:customStyle="1" w:styleId="TOC31">
    <w:name w:val="TOC 31"/>
    <w:basedOn w:val="Normal"/>
    <w:next w:val="Normal"/>
    <w:autoRedefine/>
    <w:uiPriority w:val="39"/>
    <w:unhideWhenUsed/>
    <w:rsid w:val="00A85983"/>
    <w:pPr>
      <w:widowControl w:val="0"/>
      <w:ind w:left="420"/>
    </w:pPr>
    <w:rPr>
      <w:rFonts w:ascii="Calibri" w:eastAsia="Yu Mincho" w:hAnsi="Calibri" w:cs="Calibri"/>
      <w:i/>
      <w:iCs/>
      <w:kern w:val="2"/>
      <w:sz w:val="20"/>
      <w:szCs w:val="20"/>
      <w:lang w:val="en-US" w:eastAsia="ja-JP"/>
    </w:rPr>
  </w:style>
  <w:style w:type="paragraph" w:customStyle="1" w:styleId="TOC41">
    <w:name w:val="TOC 41"/>
    <w:basedOn w:val="Normal"/>
    <w:next w:val="Normal"/>
    <w:autoRedefine/>
    <w:uiPriority w:val="39"/>
    <w:semiHidden/>
    <w:unhideWhenUsed/>
    <w:rsid w:val="00A85983"/>
    <w:pPr>
      <w:widowControl w:val="0"/>
      <w:ind w:left="630"/>
    </w:pPr>
    <w:rPr>
      <w:rFonts w:ascii="Calibri" w:eastAsia="Yu Mincho" w:hAnsi="Calibri" w:cs="Calibri"/>
      <w:kern w:val="2"/>
      <w:sz w:val="18"/>
      <w:szCs w:val="18"/>
      <w:lang w:val="en-US" w:eastAsia="ja-JP"/>
    </w:rPr>
  </w:style>
  <w:style w:type="paragraph" w:customStyle="1" w:styleId="TOC51">
    <w:name w:val="TOC 51"/>
    <w:basedOn w:val="Normal"/>
    <w:next w:val="Normal"/>
    <w:autoRedefine/>
    <w:uiPriority w:val="39"/>
    <w:semiHidden/>
    <w:unhideWhenUsed/>
    <w:rsid w:val="00A85983"/>
    <w:pPr>
      <w:widowControl w:val="0"/>
      <w:ind w:left="840"/>
    </w:pPr>
    <w:rPr>
      <w:rFonts w:ascii="Calibri" w:eastAsia="Yu Mincho" w:hAnsi="Calibri" w:cs="Calibri"/>
      <w:kern w:val="2"/>
      <w:sz w:val="18"/>
      <w:szCs w:val="18"/>
      <w:lang w:val="en-US" w:eastAsia="ja-JP"/>
    </w:rPr>
  </w:style>
  <w:style w:type="paragraph" w:customStyle="1" w:styleId="TOC61">
    <w:name w:val="TOC 61"/>
    <w:basedOn w:val="Normal"/>
    <w:next w:val="Normal"/>
    <w:autoRedefine/>
    <w:uiPriority w:val="39"/>
    <w:semiHidden/>
    <w:unhideWhenUsed/>
    <w:rsid w:val="00A85983"/>
    <w:pPr>
      <w:widowControl w:val="0"/>
      <w:ind w:left="1050"/>
    </w:pPr>
    <w:rPr>
      <w:rFonts w:ascii="Calibri" w:eastAsia="Yu Mincho" w:hAnsi="Calibri" w:cs="Calibri"/>
      <w:kern w:val="2"/>
      <w:sz w:val="18"/>
      <w:szCs w:val="18"/>
      <w:lang w:val="en-US" w:eastAsia="ja-JP"/>
    </w:rPr>
  </w:style>
  <w:style w:type="paragraph" w:customStyle="1" w:styleId="TOC71">
    <w:name w:val="TOC 71"/>
    <w:basedOn w:val="Normal"/>
    <w:next w:val="Normal"/>
    <w:autoRedefine/>
    <w:uiPriority w:val="39"/>
    <w:semiHidden/>
    <w:unhideWhenUsed/>
    <w:rsid w:val="00A85983"/>
    <w:pPr>
      <w:widowControl w:val="0"/>
      <w:ind w:left="1260"/>
    </w:pPr>
    <w:rPr>
      <w:rFonts w:ascii="Calibri" w:eastAsia="Yu Mincho" w:hAnsi="Calibri" w:cs="Calibri"/>
      <w:kern w:val="2"/>
      <w:sz w:val="18"/>
      <w:szCs w:val="18"/>
      <w:lang w:val="en-US" w:eastAsia="ja-JP"/>
    </w:rPr>
  </w:style>
  <w:style w:type="paragraph" w:customStyle="1" w:styleId="TOC81">
    <w:name w:val="TOC 81"/>
    <w:basedOn w:val="Normal"/>
    <w:next w:val="Normal"/>
    <w:autoRedefine/>
    <w:uiPriority w:val="39"/>
    <w:semiHidden/>
    <w:unhideWhenUsed/>
    <w:rsid w:val="00A85983"/>
    <w:pPr>
      <w:widowControl w:val="0"/>
      <w:ind w:left="1470"/>
    </w:pPr>
    <w:rPr>
      <w:rFonts w:ascii="Calibri" w:eastAsia="Yu Mincho" w:hAnsi="Calibri" w:cs="Calibri"/>
      <w:kern w:val="2"/>
      <w:sz w:val="18"/>
      <w:szCs w:val="18"/>
      <w:lang w:val="en-US" w:eastAsia="ja-JP"/>
    </w:rPr>
  </w:style>
  <w:style w:type="paragraph" w:customStyle="1" w:styleId="TOC91">
    <w:name w:val="TOC 91"/>
    <w:basedOn w:val="Normal"/>
    <w:next w:val="Normal"/>
    <w:autoRedefine/>
    <w:uiPriority w:val="39"/>
    <w:semiHidden/>
    <w:unhideWhenUsed/>
    <w:rsid w:val="00A85983"/>
    <w:pPr>
      <w:widowControl w:val="0"/>
      <w:ind w:left="1680"/>
    </w:pPr>
    <w:rPr>
      <w:rFonts w:ascii="Calibri" w:eastAsia="Yu Mincho" w:hAnsi="Calibri" w:cs="Calibri"/>
      <w:kern w:val="2"/>
      <w:sz w:val="18"/>
      <w:szCs w:val="18"/>
      <w:lang w:val="en-US" w:eastAsia="ja-JP"/>
    </w:rPr>
  </w:style>
  <w:style w:type="character" w:customStyle="1" w:styleId="NoSpacingChar">
    <w:name w:val="No Spacing Char"/>
    <w:basedOn w:val="DefaultParagraphFont"/>
    <w:link w:val="NoSpacing"/>
    <w:uiPriority w:val="1"/>
    <w:rsid w:val="00A85983"/>
    <w:rPr>
      <w:sz w:val="22"/>
      <w:szCs w:val="22"/>
    </w:rPr>
  </w:style>
  <w:style w:type="table" w:customStyle="1" w:styleId="ListTable7Colorful-Accent21">
    <w:name w:val="List Table 7 Colorful - Accent 21"/>
    <w:basedOn w:val="TableNormal"/>
    <w:next w:val="ListTable7Colorful-Accent2"/>
    <w:uiPriority w:val="52"/>
    <w:rsid w:val="00A85983"/>
    <w:rPr>
      <w:rFonts w:eastAsia="Yu Mincho"/>
      <w:color w:val="C45911"/>
      <w:kern w:val="2"/>
      <w:sz w:val="21"/>
      <w:lang w:val="en-US" w:eastAsia="ja-JP"/>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ED7D31"/>
        </w:tcBorders>
        <w:shd w:val="clear" w:color="auto" w:fill="FFFFFF"/>
      </w:tcPr>
    </w:tblStylePr>
    <w:tblStylePr w:type="lastRow">
      <w:rPr>
        <w:rFonts w:ascii="Calibri Light" w:eastAsia="Yu Gothic Light" w:hAnsi="Calibri Light" w:cs="Times New Roman"/>
        <w:i/>
        <w:iCs/>
        <w:sz w:val="26"/>
      </w:rPr>
      <w:tblPr/>
      <w:tcPr>
        <w:tcBorders>
          <w:top w:val="single" w:sz="4" w:space="0" w:color="ED7D31"/>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ED7D31"/>
        </w:tcBorders>
        <w:shd w:val="clear" w:color="auto" w:fill="FFFFFF"/>
      </w:tcPr>
    </w:tblStylePr>
    <w:tblStylePr w:type="lastCol">
      <w:rPr>
        <w:rFonts w:ascii="Calibri Light" w:eastAsia="Yu Gothic Light" w:hAnsi="Calibri Light"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uiPriority w:val="52"/>
    <w:rsid w:val="00A85983"/>
    <w:rPr>
      <w:rFonts w:eastAsia="Yu Mincho"/>
      <w:color w:val="BF8F00"/>
      <w:kern w:val="2"/>
      <w:sz w:val="21"/>
      <w:lang w:val="en-US" w:eastAsia="ja-JP"/>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FFC000"/>
        </w:tcBorders>
        <w:shd w:val="clear" w:color="auto" w:fill="FFFFFF"/>
      </w:tcPr>
    </w:tblStylePr>
    <w:tblStylePr w:type="lastRow">
      <w:rPr>
        <w:rFonts w:ascii="Calibri Light" w:eastAsia="Yu Gothic Light" w:hAnsi="Calibri Light" w:cs="Times New Roman"/>
        <w:i/>
        <w:iCs/>
        <w:sz w:val="26"/>
      </w:rPr>
      <w:tblPr/>
      <w:tcPr>
        <w:tcBorders>
          <w:top w:val="single" w:sz="4" w:space="0" w:color="FFC000"/>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FFC000"/>
        </w:tcBorders>
        <w:shd w:val="clear" w:color="auto" w:fill="FFFFFF"/>
      </w:tcPr>
    </w:tblStylePr>
    <w:tblStylePr w:type="lastCol">
      <w:rPr>
        <w:rFonts w:ascii="Calibri Light" w:eastAsia="Yu Gothic Light" w:hAnsi="Calibri Light"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uiPriority w:val="52"/>
    <w:rsid w:val="00A85983"/>
    <w:rPr>
      <w:rFonts w:eastAsia="Yu Mincho"/>
      <w:color w:val="7B7B7B"/>
      <w:kern w:val="2"/>
      <w:sz w:val="21"/>
      <w:lang w:val="en-US" w:eastAsia="ja-JP"/>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A5A5A5"/>
        </w:tcBorders>
        <w:shd w:val="clear" w:color="auto" w:fill="FFFFFF"/>
      </w:tcPr>
    </w:tblStylePr>
    <w:tblStylePr w:type="lastRow">
      <w:rPr>
        <w:rFonts w:ascii="Calibri Light" w:eastAsia="Yu Gothic Light"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A5A5A5"/>
        </w:tcBorders>
        <w:shd w:val="clear" w:color="auto" w:fill="FFFFFF"/>
      </w:tcPr>
    </w:tblStylePr>
    <w:tblStylePr w:type="lastCol">
      <w:rPr>
        <w:rFonts w:ascii="Calibri Light" w:eastAsia="Yu Gothic Light"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uiPriority w:val="52"/>
    <w:rsid w:val="00A85983"/>
    <w:rPr>
      <w:rFonts w:eastAsia="Yu Mincho"/>
      <w:color w:val="2E74B5"/>
      <w:kern w:val="2"/>
      <w:sz w:val="21"/>
      <w:lang w:val="en-US" w:eastAsia="ja-JP"/>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5B9BD5"/>
        </w:tcBorders>
        <w:shd w:val="clear" w:color="auto" w:fill="FFFFFF"/>
      </w:tcPr>
    </w:tblStylePr>
    <w:tblStylePr w:type="lastRow">
      <w:rPr>
        <w:rFonts w:ascii="Calibri Light" w:eastAsia="Yu Gothic Light"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5B9BD5"/>
        </w:tcBorders>
        <w:shd w:val="clear" w:color="auto" w:fill="FFFFFF"/>
      </w:tcPr>
    </w:tblStylePr>
    <w:tblStylePr w:type="lastCol">
      <w:rPr>
        <w:rFonts w:ascii="Calibri Light" w:eastAsia="Yu Gothic Light"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uiPriority w:val="52"/>
    <w:rsid w:val="00A85983"/>
    <w:rPr>
      <w:rFonts w:eastAsia="Yu Mincho"/>
      <w:color w:val="538135"/>
      <w:kern w:val="2"/>
      <w:sz w:val="21"/>
      <w:lang w:val="en-US" w:eastAsia="ja-JP"/>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70AD47"/>
        </w:tcBorders>
        <w:shd w:val="clear" w:color="auto" w:fill="FFFFFF"/>
      </w:tcPr>
    </w:tblStylePr>
    <w:tblStylePr w:type="lastRow">
      <w:rPr>
        <w:rFonts w:ascii="Calibri Light" w:eastAsia="Yu Gothic Light"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70AD47"/>
        </w:tcBorders>
        <w:shd w:val="clear" w:color="auto" w:fill="FFFFFF"/>
      </w:tcPr>
    </w:tblStylePr>
    <w:tblStylePr w:type="lastCol">
      <w:rPr>
        <w:rFonts w:ascii="Calibri Light" w:eastAsia="Yu Gothic Light"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uiPriority w:val="52"/>
    <w:rsid w:val="00A85983"/>
    <w:rPr>
      <w:rFonts w:eastAsia="Yu Mincho"/>
      <w:color w:val="2F5496"/>
      <w:kern w:val="2"/>
      <w:sz w:val="21"/>
      <w:lang w:val="en-US" w:eastAsia="ja-JP"/>
    </w:rPr>
    <w:tblPr>
      <w:tblStyleRowBandSize w:val="1"/>
      <w:tblStyleColBandSize w:val="1"/>
    </w:tblPr>
    <w:tblStylePr w:type="firstRow">
      <w:rPr>
        <w:rFonts w:ascii="Calibri Light" w:eastAsia="Yu Gothic Light" w:hAnsi="Calibri Light" w:cs="Times New Roman"/>
        <w:i/>
        <w:iCs/>
        <w:sz w:val="26"/>
      </w:rPr>
      <w:tblPr/>
      <w:tcPr>
        <w:tcBorders>
          <w:bottom w:val="single" w:sz="4" w:space="0" w:color="4472C4"/>
        </w:tcBorders>
        <w:shd w:val="clear" w:color="auto" w:fill="FFFFFF"/>
      </w:tcPr>
    </w:tblStylePr>
    <w:tblStylePr w:type="lastRow">
      <w:rPr>
        <w:rFonts w:ascii="Calibri Light" w:eastAsia="Yu Gothic Light"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Yu Gothic Light" w:hAnsi="Calibri Light" w:cs="Times New Roman"/>
        <w:i/>
        <w:iCs/>
        <w:sz w:val="26"/>
      </w:rPr>
      <w:tblPr/>
      <w:tcPr>
        <w:tcBorders>
          <w:right w:val="single" w:sz="4" w:space="0" w:color="4472C4"/>
        </w:tcBorders>
        <w:shd w:val="clear" w:color="auto" w:fill="FFFFFF"/>
      </w:tcPr>
    </w:tblStylePr>
    <w:tblStylePr w:type="lastCol">
      <w:rPr>
        <w:rFonts w:ascii="Calibri Light" w:eastAsia="Yu Gothic Light"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6Colorful-Accent11">
    <w:name w:val="List Table 6 Colorful - Accent 11"/>
    <w:basedOn w:val="TableNormal"/>
    <w:next w:val="ListTable6Colorful-Accent1"/>
    <w:uiPriority w:val="51"/>
    <w:rsid w:val="00A85983"/>
    <w:rPr>
      <w:rFonts w:eastAsia="Yu Mincho"/>
      <w:color w:val="2F5496"/>
      <w:kern w:val="2"/>
      <w:sz w:val="21"/>
      <w:lang w:val="en-US" w:eastAsia="ja-JP"/>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5Dark-Accent11">
    <w:name w:val="List Table 5 Dark - Accent 11"/>
    <w:basedOn w:val="TableNormal"/>
    <w:next w:val="ListTable5Dark-Accent1"/>
    <w:uiPriority w:val="50"/>
    <w:rsid w:val="00A85983"/>
    <w:rPr>
      <w:rFonts w:eastAsia="Yu Mincho"/>
      <w:color w:val="FFFFFF"/>
      <w:kern w:val="2"/>
      <w:sz w:val="21"/>
      <w:lang w:val="en-US" w:eastAsia="ja-JP"/>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51">
    <w:name w:val="Grid Table 6 Colorful - Accent 51"/>
    <w:basedOn w:val="TableNormal"/>
    <w:next w:val="GridTable6Colorful-Accent5"/>
    <w:uiPriority w:val="51"/>
    <w:rsid w:val="00A85983"/>
    <w:rPr>
      <w:rFonts w:eastAsia="Yu Mincho"/>
      <w:color w:val="2E74B5"/>
      <w:kern w:val="2"/>
      <w:sz w:val="21"/>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next w:val="GridTable6Colorful-Accent1"/>
    <w:uiPriority w:val="51"/>
    <w:rsid w:val="00A85983"/>
    <w:rPr>
      <w:rFonts w:eastAsia="Yu Mincho"/>
      <w:color w:val="2F5496"/>
      <w:kern w:val="2"/>
      <w:sz w:val="21"/>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7Colorful-Accent51">
    <w:name w:val="Grid Table 7 Colorful - Accent 51"/>
    <w:basedOn w:val="TableNormal"/>
    <w:next w:val="GridTable7Colorful-Accent5"/>
    <w:uiPriority w:val="52"/>
    <w:rsid w:val="00A85983"/>
    <w:rPr>
      <w:rFonts w:eastAsia="Yu Mincho"/>
      <w:color w:val="2E74B5"/>
      <w:kern w:val="2"/>
      <w:sz w:val="21"/>
      <w:lang w:val="en-US" w:eastAsia="ja-JP"/>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11">
    <w:name w:val="Grid Table 7 Colorful - Accent 11"/>
    <w:basedOn w:val="TableNormal"/>
    <w:next w:val="GridTable7Colorful-Accent1"/>
    <w:uiPriority w:val="52"/>
    <w:rsid w:val="00A85983"/>
    <w:rPr>
      <w:rFonts w:eastAsia="Yu Mincho"/>
      <w:color w:val="2F5496"/>
      <w:kern w:val="2"/>
      <w:sz w:val="21"/>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paragraph" w:customStyle="1" w:styleId="Date1">
    <w:name w:val="Date1"/>
    <w:basedOn w:val="Normal"/>
    <w:next w:val="Normal"/>
    <w:uiPriority w:val="99"/>
    <w:semiHidden/>
    <w:unhideWhenUsed/>
    <w:rsid w:val="00A85983"/>
    <w:pPr>
      <w:widowControl w:val="0"/>
      <w:jc w:val="both"/>
    </w:pPr>
    <w:rPr>
      <w:rFonts w:ascii="Calibri" w:eastAsia="Yu Mincho" w:hAnsi="Calibri" w:cs="Arial"/>
      <w:kern w:val="2"/>
      <w:sz w:val="21"/>
      <w:lang w:val="en-US" w:eastAsia="ja-JP"/>
    </w:rPr>
  </w:style>
  <w:style w:type="character" w:customStyle="1" w:styleId="DateChar">
    <w:name w:val="Date Char"/>
    <w:basedOn w:val="DefaultParagraphFont"/>
    <w:link w:val="Date"/>
    <w:uiPriority w:val="99"/>
    <w:semiHidden/>
    <w:rsid w:val="00A85983"/>
  </w:style>
  <w:style w:type="paragraph" w:customStyle="1" w:styleId="quote-text">
    <w:name w:val="quote-text"/>
    <w:basedOn w:val="Normal"/>
    <w:rsid w:val="00A85983"/>
    <w:pPr>
      <w:spacing w:before="100" w:beforeAutospacing="1" w:after="100" w:afterAutospacing="1"/>
    </w:pPr>
    <w:rPr>
      <w:lang w:val="en-US" w:eastAsia="ja-JP"/>
    </w:rPr>
  </w:style>
  <w:style w:type="character" w:styleId="HTMLCite">
    <w:name w:val="HTML Cite"/>
    <w:basedOn w:val="DefaultParagraphFont"/>
    <w:uiPriority w:val="99"/>
    <w:semiHidden/>
    <w:unhideWhenUsed/>
    <w:rsid w:val="00A85983"/>
    <w:rPr>
      <w:i/>
      <w:iCs/>
    </w:rPr>
  </w:style>
  <w:style w:type="character" w:customStyle="1" w:styleId="u-block">
    <w:name w:val="u-block"/>
    <w:basedOn w:val="DefaultParagraphFont"/>
    <w:rsid w:val="00A85983"/>
  </w:style>
  <w:style w:type="character" w:customStyle="1" w:styleId="1">
    <w:name w:val="プレースホルダー テキスト1"/>
    <w:basedOn w:val="DefaultParagraphFont"/>
    <w:uiPriority w:val="99"/>
    <w:semiHidden/>
    <w:rsid w:val="00A85983"/>
    <w:rPr>
      <w:color w:val="808080"/>
    </w:rPr>
  </w:style>
  <w:style w:type="character" w:customStyle="1" w:styleId="Heading1Char1">
    <w:name w:val="Heading 1 Char1"/>
    <w:basedOn w:val="DefaultParagraphFont"/>
    <w:uiPriority w:val="9"/>
    <w:rsid w:val="00A85983"/>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A8598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85983"/>
    <w:pPr>
      <w:ind w:left="720"/>
      <w:contextualSpacing/>
    </w:pPr>
  </w:style>
  <w:style w:type="character" w:styleId="FollowedHyperlink">
    <w:name w:val="FollowedHyperlink"/>
    <w:basedOn w:val="DefaultParagraphFont"/>
    <w:uiPriority w:val="99"/>
    <w:semiHidden/>
    <w:unhideWhenUsed/>
    <w:rsid w:val="00A85983"/>
    <w:rPr>
      <w:color w:val="954F72" w:themeColor="followedHyperlink"/>
      <w:u w:val="single"/>
    </w:rPr>
  </w:style>
  <w:style w:type="table" w:styleId="ListTable7Colorful-Accent2">
    <w:name w:val="List Table 7 Colorful Accent 2"/>
    <w:basedOn w:val="TableNormal"/>
    <w:uiPriority w:val="52"/>
    <w:rsid w:val="00A8598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8598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8598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8598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8598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85983"/>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1">
    <w:name w:val="List Table 6 Colorful Accent 1"/>
    <w:basedOn w:val="TableNormal"/>
    <w:uiPriority w:val="51"/>
    <w:rsid w:val="00A85983"/>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5Dark-Accent1">
    <w:name w:val="List Table 5 Dark Accent 1"/>
    <w:basedOn w:val="TableNormal"/>
    <w:uiPriority w:val="50"/>
    <w:rsid w:val="00A85983"/>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Accent5">
    <w:name w:val="Grid Table 6 Colorful Accent 5"/>
    <w:basedOn w:val="TableNormal"/>
    <w:uiPriority w:val="51"/>
    <w:rsid w:val="00A8598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A8598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7Colorful-Accent5">
    <w:name w:val="Grid Table 7 Colorful Accent 5"/>
    <w:basedOn w:val="TableNormal"/>
    <w:uiPriority w:val="52"/>
    <w:rsid w:val="00A8598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1">
    <w:name w:val="Grid Table 7 Colorful Accent 1"/>
    <w:basedOn w:val="TableNormal"/>
    <w:uiPriority w:val="52"/>
    <w:rsid w:val="00A8598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Date">
    <w:name w:val="Date"/>
    <w:basedOn w:val="Normal"/>
    <w:next w:val="Normal"/>
    <w:link w:val="DateChar"/>
    <w:uiPriority w:val="99"/>
    <w:semiHidden/>
    <w:unhideWhenUsed/>
    <w:rsid w:val="00A85983"/>
    <w:rPr>
      <w:rFonts w:asciiTheme="minorHAnsi" w:eastAsiaTheme="minorHAnsi" w:hAnsiTheme="minorHAnsi" w:cstheme="minorBidi"/>
    </w:rPr>
  </w:style>
  <w:style w:type="character" w:customStyle="1" w:styleId="DateChar1">
    <w:name w:val="Date Char1"/>
    <w:basedOn w:val="DefaultParagraphFont"/>
    <w:uiPriority w:val="99"/>
    <w:semiHidden/>
    <w:rsid w:val="00A8598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3090">
      <w:bodyDiv w:val="1"/>
      <w:marLeft w:val="0"/>
      <w:marRight w:val="0"/>
      <w:marTop w:val="0"/>
      <w:marBottom w:val="0"/>
      <w:divBdr>
        <w:top w:val="none" w:sz="0" w:space="0" w:color="auto"/>
        <w:left w:val="none" w:sz="0" w:space="0" w:color="auto"/>
        <w:bottom w:val="none" w:sz="0" w:space="0" w:color="auto"/>
        <w:right w:val="none" w:sz="0" w:space="0" w:color="auto"/>
      </w:divBdr>
      <w:divsChild>
        <w:div w:id="2068919387">
          <w:marLeft w:val="0"/>
          <w:marRight w:val="0"/>
          <w:marTop w:val="0"/>
          <w:marBottom w:val="0"/>
          <w:divBdr>
            <w:top w:val="none" w:sz="0" w:space="0" w:color="auto"/>
            <w:left w:val="none" w:sz="0" w:space="0" w:color="auto"/>
            <w:bottom w:val="none" w:sz="0" w:space="0" w:color="auto"/>
            <w:right w:val="none" w:sz="0" w:space="0" w:color="auto"/>
          </w:divBdr>
          <w:divsChild>
            <w:div w:id="1030493859">
              <w:marLeft w:val="0"/>
              <w:marRight w:val="0"/>
              <w:marTop w:val="0"/>
              <w:marBottom w:val="0"/>
              <w:divBdr>
                <w:top w:val="none" w:sz="0" w:space="0" w:color="auto"/>
                <w:left w:val="none" w:sz="0" w:space="0" w:color="auto"/>
                <w:bottom w:val="none" w:sz="0" w:space="0" w:color="auto"/>
                <w:right w:val="none" w:sz="0" w:space="0" w:color="auto"/>
              </w:divBdr>
              <w:divsChild>
                <w:div w:id="1843428819">
                  <w:marLeft w:val="0"/>
                  <w:marRight w:val="0"/>
                  <w:marTop w:val="0"/>
                  <w:marBottom w:val="0"/>
                  <w:divBdr>
                    <w:top w:val="none" w:sz="0" w:space="0" w:color="auto"/>
                    <w:left w:val="none" w:sz="0" w:space="0" w:color="auto"/>
                    <w:bottom w:val="none" w:sz="0" w:space="0" w:color="auto"/>
                    <w:right w:val="none" w:sz="0" w:space="0" w:color="auto"/>
                  </w:divBdr>
                  <w:divsChild>
                    <w:div w:id="280035434">
                      <w:marLeft w:val="0"/>
                      <w:marRight w:val="0"/>
                      <w:marTop w:val="0"/>
                      <w:marBottom w:val="0"/>
                      <w:divBdr>
                        <w:top w:val="none" w:sz="0" w:space="0" w:color="auto"/>
                        <w:left w:val="none" w:sz="0" w:space="0" w:color="auto"/>
                        <w:bottom w:val="none" w:sz="0" w:space="0" w:color="auto"/>
                        <w:right w:val="none" w:sz="0" w:space="0" w:color="auto"/>
                      </w:divBdr>
                      <w:divsChild>
                        <w:div w:id="102695339">
                          <w:marLeft w:val="0"/>
                          <w:marRight w:val="0"/>
                          <w:marTop w:val="0"/>
                          <w:marBottom w:val="0"/>
                          <w:divBdr>
                            <w:top w:val="none" w:sz="0" w:space="0" w:color="auto"/>
                            <w:left w:val="none" w:sz="0" w:space="0" w:color="auto"/>
                            <w:bottom w:val="none" w:sz="0" w:space="0" w:color="auto"/>
                            <w:right w:val="none" w:sz="0" w:space="0" w:color="auto"/>
                          </w:divBdr>
                          <w:divsChild>
                            <w:div w:id="1753887080">
                              <w:marLeft w:val="0"/>
                              <w:marRight w:val="0"/>
                              <w:marTop w:val="0"/>
                              <w:marBottom w:val="0"/>
                              <w:divBdr>
                                <w:top w:val="none" w:sz="0" w:space="0" w:color="auto"/>
                                <w:left w:val="none" w:sz="0" w:space="0" w:color="auto"/>
                                <w:bottom w:val="none" w:sz="0" w:space="0" w:color="auto"/>
                                <w:right w:val="none" w:sz="0" w:space="0" w:color="auto"/>
                              </w:divBdr>
                              <w:divsChild>
                                <w:div w:id="431973159">
                                  <w:marLeft w:val="0"/>
                                  <w:marRight w:val="0"/>
                                  <w:marTop w:val="0"/>
                                  <w:marBottom w:val="0"/>
                                  <w:divBdr>
                                    <w:top w:val="none" w:sz="0" w:space="0" w:color="auto"/>
                                    <w:left w:val="none" w:sz="0" w:space="0" w:color="auto"/>
                                    <w:bottom w:val="none" w:sz="0" w:space="0" w:color="auto"/>
                                    <w:right w:val="none" w:sz="0" w:space="0" w:color="auto"/>
                                  </w:divBdr>
                                  <w:divsChild>
                                    <w:div w:id="316156735">
                                      <w:marLeft w:val="0"/>
                                      <w:marRight w:val="0"/>
                                      <w:marTop w:val="0"/>
                                      <w:marBottom w:val="0"/>
                                      <w:divBdr>
                                        <w:top w:val="none" w:sz="0" w:space="0" w:color="auto"/>
                                        <w:left w:val="none" w:sz="0" w:space="0" w:color="auto"/>
                                        <w:bottom w:val="none" w:sz="0" w:space="0" w:color="auto"/>
                                        <w:right w:val="none" w:sz="0" w:space="0" w:color="auto"/>
                                      </w:divBdr>
                                      <w:divsChild>
                                        <w:div w:id="675612363">
                                          <w:marLeft w:val="0"/>
                                          <w:marRight w:val="0"/>
                                          <w:marTop w:val="0"/>
                                          <w:marBottom w:val="0"/>
                                          <w:divBdr>
                                            <w:top w:val="none" w:sz="0" w:space="0" w:color="auto"/>
                                            <w:left w:val="none" w:sz="0" w:space="0" w:color="auto"/>
                                            <w:bottom w:val="none" w:sz="0" w:space="0" w:color="auto"/>
                                            <w:right w:val="none" w:sz="0" w:space="0" w:color="auto"/>
                                          </w:divBdr>
                                          <w:divsChild>
                                            <w:div w:id="1548688934">
                                              <w:marLeft w:val="0"/>
                                              <w:marRight w:val="0"/>
                                              <w:marTop w:val="0"/>
                                              <w:marBottom w:val="0"/>
                                              <w:divBdr>
                                                <w:top w:val="none" w:sz="0" w:space="0" w:color="auto"/>
                                                <w:left w:val="none" w:sz="0" w:space="0" w:color="auto"/>
                                                <w:bottom w:val="none" w:sz="0" w:space="0" w:color="auto"/>
                                                <w:right w:val="none" w:sz="0" w:space="0" w:color="auto"/>
                                              </w:divBdr>
                                              <w:divsChild>
                                                <w:div w:id="429276517">
                                                  <w:marLeft w:val="0"/>
                                                  <w:marRight w:val="0"/>
                                                  <w:marTop w:val="0"/>
                                                  <w:marBottom w:val="0"/>
                                                  <w:divBdr>
                                                    <w:top w:val="none" w:sz="0" w:space="0" w:color="auto"/>
                                                    <w:left w:val="none" w:sz="0" w:space="0" w:color="auto"/>
                                                    <w:bottom w:val="none" w:sz="0" w:space="0" w:color="auto"/>
                                                    <w:right w:val="none" w:sz="0" w:space="0" w:color="auto"/>
                                                  </w:divBdr>
                                                  <w:divsChild>
                                                    <w:div w:id="1196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0362984">
          <w:marLeft w:val="0"/>
          <w:marRight w:val="0"/>
          <w:marTop w:val="0"/>
          <w:marBottom w:val="0"/>
          <w:divBdr>
            <w:top w:val="none" w:sz="0" w:space="0" w:color="auto"/>
            <w:left w:val="none" w:sz="0" w:space="0" w:color="auto"/>
            <w:bottom w:val="none" w:sz="0" w:space="0" w:color="auto"/>
            <w:right w:val="none" w:sz="0" w:space="0" w:color="auto"/>
          </w:divBdr>
          <w:divsChild>
            <w:div w:id="223685853">
              <w:marLeft w:val="0"/>
              <w:marRight w:val="0"/>
              <w:marTop w:val="0"/>
              <w:marBottom w:val="0"/>
              <w:divBdr>
                <w:top w:val="none" w:sz="0" w:space="0" w:color="auto"/>
                <w:left w:val="none" w:sz="0" w:space="0" w:color="auto"/>
                <w:bottom w:val="none" w:sz="0" w:space="0" w:color="auto"/>
                <w:right w:val="none" w:sz="0" w:space="0" w:color="auto"/>
              </w:divBdr>
              <w:divsChild>
                <w:div w:id="994987904">
                  <w:marLeft w:val="0"/>
                  <w:marRight w:val="0"/>
                  <w:marTop w:val="0"/>
                  <w:marBottom w:val="0"/>
                  <w:divBdr>
                    <w:top w:val="none" w:sz="0" w:space="0" w:color="auto"/>
                    <w:left w:val="none" w:sz="0" w:space="0" w:color="auto"/>
                    <w:bottom w:val="none" w:sz="0" w:space="0" w:color="auto"/>
                    <w:right w:val="none" w:sz="0" w:space="0" w:color="auto"/>
                  </w:divBdr>
                  <w:divsChild>
                    <w:div w:id="256403748">
                      <w:marLeft w:val="0"/>
                      <w:marRight w:val="0"/>
                      <w:marTop w:val="0"/>
                      <w:marBottom w:val="0"/>
                      <w:divBdr>
                        <w:top w:val="none" w:sz="0" w:space="0" w:color="auto"/>
                        <w:left w:val="none" w:sz="0" w:space="0" w:color="auto"/>
                        <w:bottom w:val="none" w:sz="0" w:space="0" w:color="auto"/>
                        <w:right w:val="none" w:sz="0" w:space="0" w:color="auto"/>
                      </w:divBdr>
                      <w:divsChild>
                        <w:div w:id="2018262281">
                          <w:marLeft w:val="0"/>
                          <w:marRight w:val="0"/>
                          <w:marTop w:val="0"/>
                          <w:marBottom w:val="0"/>
                          <w:divBdr>
                            <w:top w:val="none" w:sz="0" w:space="0" w:color="auto"/>
                            <w:left w:val="none" w:sz="0" w:space="0" w:color="auto"/>
                            <w:bottom w:val="none" w:sz="0" w:space="0" w:color="auto"/>
                            <w:right w:val="none" w:sz="0" w:space="0" w:color="auto"/>
                          </w:divBdr>
                          <w:divsChild>
                            <w:div w:id="342561309">
                              <w:marLeft w:val="0"/>
                              <w:marRight w:val="0"/>
                              <w:marTop w:val="0"/>
                              <w:marBottom w:val="0"/>
                              <w:divBdr>
                                <w:top w:val="none" w:sz="0" w:space="0" w:color="auto"/>
                                <w:left w:val="none" w:sz="0" w:space="0" w:color="auto"/>
                                <w:bottom w:val="none" w:sz="0" w:space="0" w:color="auto"/>
                                <w:right w:val="none" w:sz="0" w:space="0" w:color="auto"/>
                              </w:divBdr>
                              <w:divsChild>
                                <w:div w:id="232737653">
                                  <w:marLeft w:val="0"/>
                                  <w:marRight w:val="0"/>
                                  <w:marTop w:val="0"/>
                                  <w:marBottom w:val="0"/>
                                  <w:divBdr>
                                    <w:top w:val="none" w:sz="0" w:space="0" w:color="auto"/>
                                    <w:left w:val="none" w:sz="0" w:space="0" w:color="auto"/>
                                    <w:bottom w:val="none" w:sz="0" w:space="0" w:color="auto"/>
                                    <w:right w:val="none" w:sz="0" w:space="0" w:color="auto"/>
                                  </w:divBdr>
                                  <w:divsChild>
                                    <w:div w:id="1174686962">
                                      <w:marLeft w:val="0"/>
                                      <w:marRight w:val="0"/>
                                      <w:marTop w:val="0"/>
                                      <w:marBottom w:val="0"/>
                                      <w:divBdr>
                                        <w:top w:val="none" w:sz="0" w:space="0" w:color="auto"/>
                                        <w:left w:val="none" w:sz="0" w:space="0" w:color="auto"/>
                                        <w:bottom w:val="none" w:sz="0" w:space="0" w:color="auto"/>
                                        <w:right w:val="none" w:sz="0" w:space="0" w:color="auto"/>
                                      </w:divBdr>
                                      <w:divsChild>
                                        <w:div w:id="365983027">
                                          <w:marLeft w:val="0"/>
                                          <w:marRight w:val="0"/>
                                          <w:marTop w:val="0"/>
                                          <w:marBottom w:val="0"/>
                                          <w:divBdr>
                                            <w:top w:val="none" w:sz="0" w:space="0" w:color="auto"/>
                                            <w:left w:val="none" w:sz="0" w:space="0" w:color="auto"/>
                                            <w:bottom w:val="none" w:sz="0" w:space="0" w:color="auto"/>
                                            <w:right w:val="none" w:sz="0" w:space="0" w:color="auto"/>
                                          </w:divBdr>
                                          <w:divsChild>
                                            <w:div w:id="280188">
                                              <w:marLeft w:val="0"/>
                                              <w:marRight w:val="0"/>
                                              <w:marTop w:val="0"/>
                                              <w:marBottom w:val="0"/>
                                              <w:divBdr>
                                                <w:top w:val="none" w:sz="0" w:space="0" w:color="auto"/>
                                                <w:left w:val="none" w:sz="0" w:space="0" w:color="auto"/>
                                                <w:bottom w:val="none" w:sz="0" w:space="0" w:color="auto"/>
                                                <w:right w:val="none" w:sz="0" w:space="0" w:color="auto"/>
                                              </w:divBdr>
                                              <w:divsChild>
                                                <w:div w:id="490415523">
                                                  <w:marLeft w:val="0"/>
                                                  <w:marRight w:val="0"/>
                                                  <w:marTop w:val="0"/>
                                                  <w:marBottom w:val="0"/>
                                                  <w:divBdr>
                                                    <w:top w:val="none" w:sz="0" w:space="0" w:color="auto"/>
                                                    <w:left w:val="none" w:sz="0" w:space="0" w:color="auto"/>
                                                    <w:bottom w:val="none" w:sz="0" w:space="0" w:color="auto"/>
                                                    <w:right w:val="none" w:sz="0" w:space="0" w:color="auto"/>
                                                  </w:divBdr>
                                                  <w:divsChild>
                                                    <w:div w:id="647365616">
                                                      <w:marLeft w:val="0"/>
                                                      <w:marRight w:val="0"/>
                                                      <w:marTop w:val="0"/>
                                                      <w:marBottom w:val="0"/>
                                                      <w:divBdr>
                                                        <w:top w:val="none" w:sz="0" w:space="0" w:color="auto"/>
                                                        <w:left w:val="none" w:sz="0" w:space="0" w:color="auto"/>
                                                        <w:bottom w:val="none" w:sz="0" w:space="0" w:color="auto"/>
                                                        <w:right w:val="none" w:sz="0" w:space="0" w:color="auto"/>
                                                      </w:divBdr>
                                                      <w:divsChild>
                                                        <w:div w:id="58111143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800512">
                                  <w:marLeft w:val="0"/>
                                  <w:marRight w:val="0"/>
                                  <w:marTop w:val="0"/>
                                  <w:marBottom w:val="0"/>
                                  <w:divBdr>
                                    <w:top w:val="none" w:sz="0" w:space="0" w:color="auto"/>
                                    <w:left w:val="none" w:sz="0" w:space="0" w:color="auto"/>
                                    <w:bottom w:val="none" w:sz="0" w:space="0" w:color="auto"/>
                                    <w:right w:val="none" w:sz="0" w:space="0" w:color="auto"/>
                                  </w:divBdr>
                                  <w:divsChild>
                                    <w:div w:id="2029679133">
                                      <w:marLeft w:val="0"/>
                                      <w:marRight w:val="0"/>
                                      <w:marTop w:val="0"/>
                                      <w:marBottom w:val="0"/>
                                      <w:divBdr>
                                        <w:top w:val="none" w:sz="0" w:space="0" w:color="auto"/>
                                        <w:left w:val="none" w:sz="0" w:space="0" w:color="auto"/>
                                        <w:bottom w:val="none" w:sz="0" w:space="0" w:color="auto"/>
                                        <w:right w:val="none" w:sz="0" w:space="0" w:color="auto"/>
                                      </w:divBdr>
                                      <w:divsChild>
                                        <w:div w:id="545340687">
                                          <w:marLeft w:val="0"/>
                                          <w:marRight w:val="0"/>
                                          <w:marTop w:val="0"/>
                                          <w:marBottom w:val="0"/>
                                          <w:divBdr>
                                            <w:top w:val="none" w:sz="0" w:space="0" w:color="auto"/>
                                            <w:left w:val="none" w:sz="0" w:space="0" w:color="auto"/>
                                            <w:bottom w:val="none" w:sz="0" w:space="0" w:color="auto"/>
                                            <w:right w:val="none" w:sz="0" w:space="0" w:color="auto"/>
                                          </w:divBdr>
                                          <w:divsChild>
                                            <w:div w:id="1569457890">
                                              <w:marLeft w:val="0"/>
                                              <w:marRight w:val="0"/>
                                              <w:marTop w:val="0"/>
                                              <w:marBottom w:val="0"/>
                                              <w:divBdr>
                                                <w:top w:val="none" w:sz="0" w:space="0" w:color="auto"/>
                                                <w:left w:val="none" w:sz="0" w:space="0" w:color="auto"/>
                                                <w:bottom w:val="none" w:sz="0" w:space="0" w:color="auto"/>
                                                <w:right w:val="none" w:sz="0" w:space="0" w:color="auto"/>
                                              </w:divBdr>
                                              <w:divsChild>
                                                <w:div w:id="617106997">
                                                  <w:marLeft w:val="0"/>
                                                  <w:marRight w:val="0"/>
                                                  <w:marTop w:val="0"/>
                                                  <w:marBottom w:val="0"/>
                                                  <w:divBdr>
                                                    <w:top w:val="none" w:sz="0" w:space="0" w:color="auto"/>
                                                    <w:left w:val="none" w:sz="0" w:space="0" w:color="auto"/>
                                                    <w:bottom w:val="none" w:sz="0" w:space="0" w:color="auto"/>
                                                    <w:right w:val="none" w:sz="0" w:space="0" w:color="auto"/>
                                                  </w:divBdr>
                                                  <w:divsChild>
                                                    <w:div w:id="284777025">
                                                      <w:marLeft w:val="0"/>
                                                      <w:marRight w:val="0"/>
                                                      <w:marTop w:val="0"/>
                                                      <w:marBottom w:val="0"/>
                                                      <w:divBdr>
                                                        <w:top w:val="none" w:sz="0" w:space="0" w:color="auto"/>
                                                        <w:left w:val="none" w:sz="0" w:space="0" w:color="auto"/>
                                                        <w:bottom w:val="none" w:sz="0" w:space="0" w:color="auto"/>
                                                        <w:right w:val="none" w:sz="0" w:space="0" w:color="auto"/>
                                                      </w:divBdr>
                                                      <w:divsChild>
                                                        <w:div w:id="1886914068">
                                                          <w:marLeft w:val="0"/>
                                                          <w:marRight w:val="0"/>
                                                          <w:marTop w:val="0"/>
                                                          <w:marBottom w:val="0"/>
                                                          <w:divBdr>
                                                            <w:top w:val="none" w:sz="0" w:space="0" w:color="auto"/>
                                                            <w:left w:val="none" w:sz="0" w:space="0" w:color="auto"/>
                                                            <w:bottom w:val="none" w:sz="0" w:space="0" w:color="auto"/>
                                                            <w:right w:val="none" w:sz="0" w:space="0" w:color="auto"/>
                                                          </w:divBdr>
                                                        </w:div>
                                                        <w:div w:id="9806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8640293">
      <w:bodyDiv w:val="1"/>
      <w:marLeft w:val="0"/>
      <w:marRight w:val="0"/>
      <w:marTop w:val="0"/>
      <w:marBottom w:val="0"/>
      <w:divBdr>
        <w:top w:val="none" w:sz="0" w:space="0" w:color="auto"/>
        <w:left w:val="none" w:sz="0" w:space="0" w:color="auto"/>
        <w:bottom w:val="none" w:sz="0" w:space="0" w:color="auto"/>
        <w:right w:val="none" w:sz="0" w:space="0" w:color="auto"/>
      </w:divBdr>
    </w:div>
    <w:div w:id="535894897">
      <w:bodyDiv w:val="1"/>
      <w:marLeft w:val="0"/>
      <w:marRight w:val="0"/>
      <w:marTop w:val="0"/>
      <w:marBottom w:val="0"/>
      <w:divBdr>
        <w:top w:val="none" w:sz="0" w:space="0" w:color="auto"/>
        <w:left w:val="none" w:sz="0" w:space="0" w:color="auto"/>
        <w:bottom w:val="none" w:sz="0" w:space="0" w:color="auto"/>
        <w:right w:val="none" w:sz="0" w:space="0" w:color="auto"/>
      </w:divBdr>
    </w:div>
    <w:div w:id="86471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creativecommons.org/licenses/by/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281F-B4E5-8641-9F48-282FCB8E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16</Pages>
  <Words>7605</Words>
  <Characters>43352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Zeitlyn</dc:creator>
  <cp:keywords/>
  <dc:description/>
  <cp:lastModifiedBy>Chihab El Khachab</cp:lastModifiedBy>
  <cp:revision>49</cp:revision>
  <dcterms:created xsi:type="dcterms:W3CDTF">2023-10-26T10:17:00Z</dcterms:created>
  <dcterms:modified xsi:type="dcterms:W3CDTF">2023-12-11T03:06:00Z</dcterms:modified>
</cp:coreProperties>
</file>